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97EC4" w14:textId="389E4BF5" w:rsidR="008E6F94" w:rsidRPr="008E6F94" w:rsidRDefault="008E6F94" w:rsidP="00153E0E">
      <w:pPr>
        <w:autoSpaceDE w:val="0"/>
        <w:autoSpaceDN w:val="0"/>
        <w:spacing w:afterLines="50" w:after="120"/>
        <w:jc w:val="center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 xml:space="preserve">일본화장품공업연합회 기술자료 No. 85 </w:t>
      </w:r>
      <w:r w:rsidRPr="008E6F94">
        <w:rPr>
          <w:rFonts w:ascii="맑은 고딕" w:eastAsia="맑은 고딕" w:hAnsi="맑은 고딕"/>
          <w:sz w:val="20"/>
          <w:szCs w:val="20"/>
        </w:rPr>
        <w:t>“</w:t>
      </w:r>
      <w:r w:rsidRPr="008E6F94">
        <w:rPr>
          <w:rFonts w:ascii="맑은 고딕" w:eastAsia="맑은 고딕" w:hAnsi="맑은 고딕" w:hint="eastAsia"/>
          <w:sz w:val="20"/>
          <w:szCs w:val="20"/>
        </w:rPr>
        <w:t>제9회 화장품기술정보교류회의 텍스트</w:t>
      </w:r>
      <w:r w:rsidRPr="008E6F94">
        <w:rPr>
          <w:rFonts w:ascii="맑은 고딕" w:eastAsia="맑은 고딕" w:hAnsi="맑은 고딕"/>
          <w:sz w:val="20"/>
          <w:szCs w:val="20"/>
        </w:rPr>
        <w:t>”</w:t>
      </w:r>
      <w:r w:rsidR="004F77D7">
        <w:rPr>
          <w:rFonts w:ascii="맑은 고딕" w:eastAsia="맑은 고딕" w:hAnsi="맑은 고딕"/>
          <w:sz w:val="20"/>
          <w:szCs w:val="20"/>
        </w:rPr>
        <w:br/>
      </w:r>
      <w:r w:rsidRPr="008E6F94">
        <w:rPr>
          <w:rFonts w:ascii="맑은 고딕" w:eastAsia="맑은 고딕" w:hAnsi="맑은 고딕" w:hint="eastAsia"/>
          <w:sz w:val="20"/>
          <w:szCs w:val="20"/>
        </w:rPr>
        <w:t>(1988년 11월 29일)에서 발췌</w:t>
      </w:r>
    </w:p>
    <w:p w14:paraId="669107A8" w14:textId="77777777" w:rsidR="008E6F94" w:rsidRPr="008E6F94" w:rsidRDefault="008E6F94" w:rsidP="00153E0E">
      <w:pPr>
        <w:autoSpaceDE w:val="0"/>
        <w:autoSpaceDN w:val="0"/>
        <w:spacing w:afterLines="50" w:after="120"/>
        <w:rPr>
          <w:rFonts w:ascii="맑은 고딕" w:eastAsia="맑은 고딕" w:hAnsi="맑은 고딕"/>
          <w:sz w:val="20"/>
          <w:szCs w:val="20"/>
        </w:rPr>
      </w:pPr>
    </w:p>
    <w:p w14:paraId="64DFABCB" w14:textId="77777777" w:rsidR="008E6F94" w:rsidRPr="008E6F94" w:rsidRDefault="008E6F94" w:rsidP="00153E0E">
      <w:pPr>
        <w:autoSpaceDE w:val="0"/>
        <w:autoSpaceDN w:val="0"/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 xml:space="preserve">(아래는 황색5호, 적색502호, 적색503호, 오렌지색205호, 오렌지색402호, 적색201호, 적색202호, 적색203호, 적색204호, 적색205호, 적색219호, 적색221호, 적색228호, 적색405호, 적색225호, 적색501호, 적색505호 및 오렌지색403호에 적용을 상정하여 만들어진 분석법입니다. 본건에 대해서는 일본화장품공업연합회 기술위원회 색소전문위원회에서 재검토를 하게 되어 있습니다. </w:t>
      </w:r>
    </w:p>
    <w:p w14:paraId="73CE7CEF" w14:textId="77777777" w:rsidR="008E6F94" w:rsidRPr="008E6F94" w:rsidRDefault="008E6F94" w:rsidP="00153E0E">
      <w:pPr>
        <w:autoSpaceDE w:val="0"/>
        <w:autoSpaceDN w:val="0"/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/>
          <w:sz w:val="20"/>
          <w:szCs w:val="20"/>
        </w:rPr>
        <w:br w:type="page"/>
      </w:r>
    </w:p>
    <w:p w14:paraId="539BD622" w14:textId="77777777" w:rsidR="008E6F94" w:rsidRPr="008E6F94" w:rsidRDefault="008E6F94" w:rsidP="00153E0E">
      <w:pPr>
        <w:autoSpaceDE w:val="0"/>
        <w:autoSpaceDN w:val="0"/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lastRenderedPageBreak/>
        <w:t>3.9 1-페닐아조-2-나프톨 시험법</w:t>
      </w:r>
    </w:p>
    <w:p w14:paraId="1C72B331" w14:textId="77777777" w:rsidR="008E6F94" w:rsidRPr="008E6F94" w:rsidRDefault="008E6F94" w:rsidP="00153E0E">
      <w:pPr>
        <w:autoSpaceDE w:val="0"/>
        <w:autoSpaceDN w:val="0"/>
        <w:spacing w:afterLines="50" w:after="12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 xml:space="preserve">1-페닐아조-2-나프톨 시험법이란 1-페닐아조-2-나프톨의 혼재 가능성이 있는 타르 색소 중에 혼재하는 1-페르아조-2-나프톨 함량을 고속 액체 크로마토그래프법에 의해 시험하는 방법이다. </w:t>
      </w:r>
    </w:p>
    <w:p w14:paraId="7C849BF8" w14:textId="77777777" w:rsidR="008E6F94" w:rsidRPr="008E6F94" w:rsidRDefault="008E6F94" w:rsidP="00153E0E">
      <w:pPr>
        <w:autoSpaceDE w:val="0"/>
        <w:autoSpaceDN w:val="0"/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>장치/기구</w:t>
      </w:r>
    </w:p>
    <w:p w14:paraId="06607CBF" w14:textId="77777777" w:rsidR="008E6F94" w:rsidRPr="008E6F94" w:rsidRDefault="008E6F94" w:rsidP="00153E0E">
      <w:pPr>
        <w:autoSpaceDE w:val="0"/>
        <w:autoSpaceDN w:val="0"/>
        <w:spacing w:afterLines="50" w:after="12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 xml:space="preserve">고속 액체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크로파토그래프</w:t>
      </w:r>
      <w:proofErr w:type="spellEnd"/>
    </w:p>
    <w:p w14:paraId="3E9E6468" w14:textId="77777777" w:rsidR="008E6F94" w:rsidRPr="008E6F94" w:rsidRDefault="008E6F94" w:rsidP="00153E0E">
      <w:pPr>
        <w:autoSpaceDE w:val="0"/>
        <w:autoSpaceDN w:val="0"/>
        <w:spacing w:afterLines="50" w:after="120"/>
        <w:ind w:leftChars="322" w:left="1276" w:hangingChars="284" w:hanging="568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>컬럼: 내경4~6mm, 길이10~30cm의 스테인리스관에 5~10</w:t>
      </w:r>
      <w:r w:rsidRPr="008E6F94">
        <w:rPr>
          <w:rFonts w:ascii="맑은 고딕" w:eastAsia="맑은 고딕" w:hAnsi="맑은 고딕"/>
          <w:sz w:val="20"/>
          <w:szCs w:val="20"/>
        </w:rPr>
        <w:t>μ</w:t>
      </w:r>
      <w:r w:rsidRPr="008E6F94">
        <w:rPr>
          <w:rFonts w:ascii="맑은 고딕" w:eastAsia="맑은 고딕" w:hAnsi="맑은 고딕" w:hint="eastAsia"/>
          <w:sz w:val="20"/>
          <w:szCs w:val="20"/>
        </w:rPr>
        <w:t xml:space="preserve">m의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옥타데실시릴화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실리카겔 또는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옥타데실실리콘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피복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실리카겔을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충전한 것, 전처리용 카트리지</w:t>
      </w:r>
    </w:p>
    <w:p w14:paraId="6473CD4D" w14:textId="77777777" w:rsidR="008E6F94" w:rsidRPr="008E6F94" w:rsidRDefault="008E6F94" w:rsidP="00153E0E">
      <w:pPr>
        <w:autoSpaceDE w:val="0"/>
        <w:autoSpaceDN w:val="0"/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>조작법</w:t>
      </w:r>
    </w:p>
    <w:p w14:paraId="4997ECEC" w14:textId="77777777" w:rsidR="008E6F94" w:rsidRPr="008E6F94" w:rsidRDefault="008E6F94" w:rsidP="00153E0E">
      <w:pPr>
        <w:autoSpaceDE w:val="0"/>
        <w:autoSpaceDN w:val="0"/>
        <w:spacing w:afterLines="50" w:after="12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>제1법(수용성 색소-1)</w:t>
      </w:r>
    </w:p>
    <w:p w14:paraId="6468ED6D" w14:textId="77777777" w:rsidR="008E6F94" w:rsidRPr="008E6F94" w:rsidRDefault="008E6F94" w:rsidP="00153E0E">
      <w:pPr>
        <w:autoSpaceDE w:val="0"/>
        <w:autoSpaceDN w:val="0"/>
        <w:spacing w:afterLines="50" w:after="12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 xml:space="preserve">시료 약 0.1g을 정밀하게 달아 물 20ml를 이용해 분액깔때기에 옮긴다. 여기에 클로로포름 25ml를 추가해 5분간 흔들어 섞는다. 정치 후, 클로로포름층을 분취한다.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수층에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클로로포름 20ml씩 추가하고, 동일하게 조작을 2번 반복한다. 클로로포름층을 합해 로터리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에바포레이터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(40도)로 감압 건조한다. 잔류물에 에탄올 2.0ml를 정확히 더해 녹이고, 이것을 시험용액으로 한다. </w:t>
      </w:r>
    </w:p>
    <w:p w14:paraId="6F2E6741" w14:textId="77777777" w:rsidR="008E6F94" w:rsidRPr="008E6F94" w:rsidRDefault="008E6F94" w:rsidP="00153E0E">
      <w:pPr>
        <w:autoSpaceDE w:val="0"/>
        <w:autoSpaceDN w:val="0"/>
        <w:spacing w:afterLines="50" w:after="12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>제2법(수용성 색소-2)</w:t>
      </w:r>
    </w:p>
    <w:p w14:paraId="623C24D8" w14:textId="77777777" w:rsidR="008E6F94" w:rsidRPr="008E6F94" w:rsidRDefault="008E6F94" w:rsidP="00153E0E">
      <w:pPr>
        <w:autoSpaceDE w:val="0"/>
        <w:autoSpaceDN w:val="0"/>
        <w:spacing w:afterLines="50" w:after="12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 xml:space="preserve">시료 약 0.1g을 정밀하게 달아, 물 20ml를 이용해 분액깔때기로 옮긴다. 여기에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사염화탄소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25ml를 더해 5분간 흔들어 섞는다. 정치 후,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사염화탄소층을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분취한다.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수층에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사염화탄소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10ml씩을 더하고, 동일한 조작을 2번 반복한다.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사염화탄소층을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합해 로터리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에바포레이터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(40도)로 감압 건조한다. 잔류물에 에탄올 2.0ml를 정확히 더해 녹이고, 이를 시험용액으로 한다. </w:t>
      </w:r>
    </w:p>
    <w:p w14:paraId="1593B983" w14:textId="77777777" w:rsidR="008E6F94" w:rsidRPr="008E6F94" w:rsidRDefault="008E6F94" w:rsidP="00153E0E">
      <w:pPr>
        <w:autoSpaceDE w:val="0"/>
        <w:autoSpaceDN w:val="0"/>
        <w:spacing w:afterLines="50" w:after="12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>제3법(안료)</w:t>
      </w:r>
    </w:p>
    <w:p w14:paraId="5F4088B7" w14:textId="77777777" w:rsidR="008E6F94" w:rsidRPr="008E6F94" w:rsidRDefault="008E6F94" w:rsidP="00153E0E">
      <w:pPr>
        <w:autoSpaceDE w:val="0"/>
        <w:autoSpaceDN w:val="0"/>
        <w:spacing w:afterLines="50" w:after="12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 xml:space="preserve">시료 0.1g을 정밀하게 달아, 황산 및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디메틸포름아미드의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혼합액(1: 99) 20ml를 더해 충분히 흔들어 섞은 후, 물 100ml를 더해 정치하여 침전을 석출한다. 이를 원심분리(3000rpm, 10분간)하고, 상등액을 여과(No. 5C)한다. 침전에 황산 및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디메틸포름아미드의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혼합액(1: 99) 5ml 및 25ml를 더해 흔들어 섞고, 다시 원심분리(3000rpm, 10분간)하여 동일하게 조작을 반복한다. 여과액을 앞선 여과액에 합하고, 전처리용 카트리지(유속: 10~20ml/min)에 통과 후, 물 25ml를 통과시켜 세정한다. 이어서 아세톤 15ml를 흘리고, 아세톤 용출액을 로터리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에바포레이터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(40도)로 감압 건조한다. 잔류물에 에탄올 2.0ml를 정확히 더해 녹이고, 이를 시험용액으로 한다. </w:t>
      </w:r>
    </w:p>
    <w:p w14:paraId="5C2B0F30" w14:textId="77777777" w:rsidR="008E6F94" w:rsidRPr="008E6F94" w:rsidRDefault="008E6F94" w:rsidP="00153E0E">
      <w:pPr>
        <w:autoSpaceDE w:val="0"/>
        <w:autoSpaceDN w:val="0"/>
        <w:spacing w:afterLines="50" w:after="12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>제4법(유용성 색소-1)</w:t>
      </w:r>
    </w:p>
    <w:p w14:paraId="7AF29247" w14:textId="77777777" w:rsidR="008E6F94" w:rsidRPr="008E6F94" w:rsidRDefault="008E6F94" w:rsidP="00153E0E">
      <w:pPr>
        <w:autoSpaceDE w:val="0"/>
        <w:autoSpaceDN w:val="0"/>
        <w:spacing w:afterLines="50" w:after="12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 xml:space="preserve">시료0.1g을 정밀하게 달아, 클로로포름 5ml를 더해 가온 후 녹인다. 이어서 메탄올 45ml를 더해 10~20분간 방치하고, 불용물을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석출시키며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, 이를 원심분리(3000rpm, 10분간)한다. 상등액을 별도로 옮기고, 침전에 메탄올 20ml를 더해 흔들어 섞은 후, 다시 원심분리(3000rpm, 10분간)한다. 상등액을 앞선 상등액에 합해 로터리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에바포레이터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(40도)로 감압 건조한다. 잔류물에 메탄올을 더해 녹이고 정확히 50ml로 하여 시험용액으로 한다. 단, 불용물이 있는 경우, 이를 여과한다. </w:t>
      </w:r>
    </w:p>
    <w:p w14:paraId="02DD8E82" w14:textId="77777777" w:rsidR="008E6F94" w:rsidRPr="008E6F94" w:rsidRDefault="008E6F94" w:rsidP="00153E0E">
      <w:pPr>
        <w:autoSpaceDE w:val="0"/>
        <w:autoSpaceDN w:val="0"/>
        <w:spacing w:afterLines="50" w:after="12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>제5법(유용성 색소-2)</w:t>
      </w:r>
    </w:p>
    <w:p w14:paraId="08B0B100" w14:textId="77777777" w:rsidR="008E6F94" w:rsidRPr="008E6F94" w:rsidRDefault="008E6F94" w:rsidP="00153E0E">
      <w:pPr>
        <w:autoSpaceDE w:val="0"/>
        <w:autoSpaceDN w:val="0"/>
        <w:spacing w:afterLines="50" w:after="12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 xml:space="preserve">시료0.1g을 정밀하게 달아, 클로로포름 1ml를 더해 녹이고, 계속해서 메탄올을 더해 정확히 50ml로 하여 시험용액으로 한다. </w:t>
      </w:r>
    </w:p>
    <w:p w14:paraId="25CD2FF4" w14:textId="77777777" w:rsidR="008E6F94" w:rsidRPr="008E6F94" w:rsidRDefault="008E6F94" w:rsidP="00153E0E">
      <w:pPr>
        <w:autoSpaceDE w:val="0"/>
        <w:autoSpaceDN w:val="0"/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lastRenderedPageBreak/>
        <w:t>시험방법</w:t>
      </w:r>
    </w:p>
    <w:p w14:paraId="4BB56A26" w14:textId="77777777" w:rsidR="008E6F94" w:rsidRPr="008E6F94" w:rsidRDefault="008E6F94" w:rsidP="00153E0E">
      <w:pPr>
        <w:autoSpaceDE w:val="0"/>
        <w:autoSpaceDN w:val="0"/>
        <w:spacing w:afterLines="50" w:after="12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>시험용액 20</w:t>
      </w:r>
      <w:r w:rsidRPr="008E6F94">
        <w:rPr>
          <w:rFonts w:ascii="맑은 고딕" w:eastAsia="맑은 고딕" w:hAnsi="맑은 고딕"/>
          <w:sz w:val="20"/>
          <w:szCs w:val="20"/>
        </w:rPr>
        <w:t>μ</w:t>
      </w:r>
      <w:r w:rsidRPr="008E6F94">
        <w:rPr>
          <w:rFonts w:ascii="맑은 고딕" w:eastAsia="맑은 고딕" w:hAnsi="맑은 고딕" w:hint="eastAsia"/>
          <w:sz w:val="20"/>
          <w:szCs w:val="20"/>
        </w:rPr>
        <w:t xml:space="preserve">l에 대해, 다음 조건의 액체 크로마토그래프법에 의해 시험한다. 1-페닐아조-2-나프톨의 피크 높이 또는 피크 면적을 측정하여, 별도로 작성한 검량선으로부터 시험용액 중의 1-페닐아조-2-나프톨 농도를 구한 후, 시료중의 1-페닐아조-2-나프톨 함량을 산출한다. </w:t>
      </w:r>
    </w:p>
    <w:p w14:paraId="27C629A9" w14:textId="77777777" w:rsidR="008E6F94" w:rsidRPr="008E6F94" w:rsidRDefault="008E6F94" w:rsidP="00153E0E">
      <w:pPr>
        <w:autoSpaceDE w:val="0"/>
        <w:autoSpaceDN w:val="0"/>
        <w:spacing w:afterLines="50" w:after="12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>고속 액체 크로마토그래프 측정조건</w:t>
      </w:r>
    </w:p>
    <w:p w14:paraId="7838F2B0" w14:textId="77777777" w:rsidR="008E6F94" w:rsidRPr="008E6F94" w:rsidRDefault="008E6F94" w:rsidP="00153E0E">
      <w:pPr>
        <w:autoSpaceDE w:val="0"/>
        <w:autoSpaceDN w:val="0"/>
        <w:spacing w:afterLines="50" w:after="120"/>
        <w:ind w:leftChars="322" w:left="1276" w:hangingChars="284" w:hanging="568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>컬럼: 내경4~6mm, 길이 10~30cm의 스테인리스관에 5~10</w:t>
      </w:r>
      <w:r w:rsidRPr="008E6F94">
        <w:rPr>
          <w:rFonts w:ascii="맑은 고딕" w:eastAsia="맑은 고딕" w:hAnsi="맑은 고딕"/>
          <w:sz w:val="20"/>
          <w:szCs w:val="20"/>
        </w:rPr>
        <w:t>μ</w:t>
      </w:r>
      <w:r w:rsidRPr="008E6F94">
        <w:rPr>
          <w:rFonts w:ascii="맑은 고딕" w:eastAsia="맑은 고딕" w:hAnsi="맑은 고딕" w:hint="eastAsia"/>
          <w:sz w:val="20"/>
          <w:szCs w:val="20"/>
        </w:rPr>
        <w:t xml:space="preserve">m의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옥타데실시릴화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실리카겔 또는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옥타데실실리콘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피복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실리카겔을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충전한 것</w:t>
      </w:r>
    </w:p>
    <w:p w14:paraId="3BC32FEA" w14:textId="77777777" w:rsidR="008E6F94" w:rsidRPr="008E6F94" w:rsidRDefault="008E6F94" w:rsidP="00153E0E">
      <w:pPr>
        <w:autoSpaceDE w:val="0"/>
        <w:autoSpaceDN w:val="0"/>
        <w:spacing w:afterLines="50" w:after="120"/>
        <w:ind w:leftChars="322" w:left="1276" w:hangingChars="284" w:hanging="568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>컬럼온도: 실온 또는 40도</w:t>
      </w:r>
    </w:p>
    <w:p w14:paraId="4A120617" w14:textId="77777777" w:rsidR="008E6F94" w:rsidRPr="008E6F94" w:rsidRDefault="008E6F94" w:rsidP="00153E0E">
      <w:pPr>
        <w:autoSpaceDE w:val="0"/>
        <w:autoSpaceDN w:val="0"/>
        <w:spacing w:afterLines="50" w:after="120"/>
        <w:ind w:leftChars="322" w:left="1276" w:hangingChars="284" w:hanging="568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>이동상: 메탄올 및 물의 혼합액(80:20 또는 85:15)</w:t>
      </w:r>
    </w:p>
    <w:p w14:paraId="30807147" w14:textId="77777777" w:rsidR="008E6F94" w:rsidRPr="008E6F94" w:rsidRDefault="008E6F94" w:rsidP="00153E0E">
      <w:pPr>
        <w:autoSpaceDE w:val="0"/>
        <w:autoSpaceDN w:val="0"/>
        <w:spacing w:afterLines="50" w:after="120"/>
        <w:ind w:leftChars="322" w:left="1276" w:hangingChars="284" w:hanging="568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>유속: 1.0ml/min</w:t>
      </w:r>
    </w:p>
    <w:p w14:paraId="4A86913A" w14:textId="77777777" w:rsidR="008E6F94" w:rsidRPr="008E6F94" w:rsidRDefault="008E6F94" w:rsidP="00153E0E">
      <w:pPr>
        <w:autoSpaceDE w:val="0"/>
        <w:autoSpaceDN w:val="0"/>
        <w:spacing w:afterLines="50" w:after="120"/>
        <w:ind w:leftChars="322" w:left="1276" w:hangingChars="284" w:hanging="568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 xml:space="preserve">검출기: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가시흡광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광도계(측정파장, 480nm) 또는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자외흡광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광도계(측정파장, 230nm)</w:t>
      </w:r>
    </w:p>
    <w:p w14:paraId="2EE36673" w14:textId="77777777" w:rsidR="008E6F94" w:rsidRPr="008E6F94" w:rsidRDefault="008E6F94" w:rsidP="00153E0E">
      <w:pPr>
        <w:autoSpaceDE w:val="0"/>
        <w:autoSpaceDN w:val="0"/>
        <w:spacing w:afterLines="50" w:after="120"/>
        <w:rPr>
          <w:rFonts w:ascii="맑은 고딕" w:eastAsia="맑은 고딕" w:hAnsi="맑은 고딕"/>
          <w:sz w:val="20"/>
          <w:szCs w:val="20"/>
        </w:rPr>
      </w:pP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검량선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작성법</w:t>
      </w:r>
    </w:p>
    <w:p w14:paraId="64DE129B" w14:textId="77777777" w:rsidR="008E6F94" w:rsidRPr="008E6F94" w:rsidRDefault="008E6F94" w:rsidP="00153E0E">
      <w:pPr>
        <w:autoSpaceDE w:val="0"/>
        <w:autoSpaceDN w:val="0"/>
        <w:spacing w:afterLines="50" w:after="12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>검량선용 1-페닐아조-2-나프톨 표준용액 각각 20</w:t>
      </w:r>
      <w:r w:rsidRPr="008E6F94">
        <w:rPr>
          <w:rFonts w:ascii="맑은 고딕" w:eastAsia="맑은 고딕" w:hAnsi="맑은 고딕"/>
          <w:sz w:val="20"/>
          <w:szCs w:val="20"/>
        </w:rPr>
        <w:t>μ</w:t>
      </w:r>
      <w:r w:rsidRPr="008E6F94">
        <w:rPr>
          <w:rFonts w:ascii="맑은 고딕" w:eastAsia="맑은 고딕" w:hAnsi="맑은 고딕" w:hint="eastAsia"/>
          <w:sz w:val="20"/>
          <w:szCs w:val="20"/>
        </w:rPr>
        <w:t xml:space="preserve">l를 시험용액과 동일한 액체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크로파토그래프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조건으로 측정하여, 세로 축에 1-페닐아조-2-나프톨의 농도를, 세로 축에 피크높이 또는 피크면적을 취해, 검량선을 작성한다. </w:t>
      </w:r>
    </w:p>
    <w:p w14:paraId="68FC44BF" w14:textId="77777777" w:rsidR="008E6F94" w:rsidRPr="008E6F94" w:rsidRDefault="008E6F94" w:rsidP="00153E0E">
      <w:pPr>
        <w:autoSpaceDE w:val="0"/>
        <w:autoSpaceDN w:val="0"/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/>
          <w:sz w:val="20"/>
          <w:szCs w:val="20"/>
        </w:rPr>
        <w:br w:type="page"/>
      </w:r>
    </w:p>
    <w:p w14:paraId="30E63FA9" w14:textId="77777777" w:rsidR="008E6F94" w:rsidRPr="008E6F94" w:rsidRDefault="008E6F94" w:rsidP="00153E0E">
      <w:pPr>
        <w:autoSpaceDE w:val="0"/>
        <w:autoSpaceDN w:val="0"/>
        <w:spacing w:afterLines="50" w:after="120"/>
        <w:rPr>
          <w:rFonts w:ascii="맑은 고딕" w:eastAsia="맑은 고딕" w:hAnsi="맑은 고딕"/>
          <w:sz w:val="20"/>
          <w:szCs w:val="20"/>
        </w:rPr>
      </w:pPr>
    </w:p>
    <w:p w14:paraId="0C24FBEE" w14:textId="77777777" w:rsidR="008E6F94" w:rsidRPr="008E6F94" w:rsidRDefault="008E6F94" w:rsidP="00153E0E">
      <w:pPr>
        <w:autoSpaceDE w:val="0"/>
        <w:autoSpaceDN w:val="0"/>
        <w:spacing w:afterLines="50" w:after="120"/>
        <w:rPr>
          <w:rFonts w:ascii="맑은 고딕" w:eastAsia="맑은 고딕" w:hAnsi="맑은 고딕"/>
          <w:sz w:val="20"/>
          <w:szCs w:val="20"/>
        </w:rPr>
      </w:pPr>
    </w:p>
    <w:p w14:paraId="01E1A285" w14:textId="77777777" w:rsidR="008E6F94" w:rsidRPr="00397B8A" w:rsidRDefault="008E6F94" w:rsidP="00153E0E">
      <w:pPr>
        <w:autoSpaceDE w:val="0"/>
        <w:autoSpaceDN w:val="0"/>
        <w:spacing w:afterLines="50" w:after="120"/>
        <w:jc w:val="center"/>
        <w:rPr>
          <w:rFonts w:ascii="맑은 고딕" w:eastAsia="맑은 고딕" w:hAnsi="맑은 고딕"/>
          <w:b/>
          <w:bCs/>
          <w:sz w:val="96"/>
          <w:szCs w:val="96"/>
        </w:rPr>
      </w:pPr>
      <w:r w:rsidRPr="00397B8A">
        <w:rPr>
          <w:rFonts w:ascii="맑은 고딕" w:eastAsia="맑은 고딕" w:hAnsi="맑은 고딕" w:hint="eastAsia"/>
          <w:b/>
          <w:bCs/>
          <w:sz w:val="96"/>
          <w:szCs w:val="96"/>
        </w:rPr>
        <w:t>측정색소</w:t>
      </w:r>
    </w:p>
    <w:p w14:paraId="3B4085D3" w14:textId="0C2E06DF" w:rsidR="008E6F94" w:rsidRPr="00397B8A" w:rsidRDefault="008E6F94" w:rsidP="00153E0E">
      <w:pPr>
        <w:autoSpaceDE w:val="0"/>
        <w:autoSpaceDN w:val="0"/>
        <w:spacing w:afterLines="50" w:after="120"/>
        <w:jc w:val="center"/>
        <w:rPr>
          <w:rFonts w:ascii="맑은 고딕" w:eastAsia="맑은 고딕" w:hAnsi="맑은 고딕"/>
          <w:b/>
          <w:bCs/>
          <w:sz w:val="96"/>
          <w:szCs w:val="96"/>
        </w:rPr>
      </w:pPr>
      <w:r w:rsidRPr="00397B8A">
        <w:rPr>
          <w:rFonts w:ascii="맑은 고딕" w:eastAsia="맑은 고딕" w:hAnsi="맑은 고딕" w:hint="eastAsia"/>
          <w:b/>
          <w:bCs/>
          <w:sz w:val="96"/>
          <w:szCs w:val="96"/>
        </w:rPr>
        <w:t>핸드북</w:t>
      </w:r>
    </w:p>
    <w:p w14:paraId="5A743518" w14:textId="67CD8CF7" w:rsidR="00397B8A" w:rsidRPr="008E6F94" w:rsidRDefault="00397B8A" w:rsidP="00153E0E">
      <w:pPr>
        <w:autoSpaceDE w:val="0"/>
        <w:autoSpaceDN w:val="0"/>
        <w:spacing w:afterLines="50" w:after="120"/>
        <w:jc w:val="center"/>
        <w:rPr>
          <w:rFonts w:ascii="맑은 고딕" w:eastAsia="맑은 고딕" w:hAnsi="맑은 고딕"/>
          <w:b/>
          <w:bCs/>
          <w:sz w:val="20"/>
          <w:szCs w:val="20"/>
          <w:bdr w:val="single" w:sz="4" w:space="0" w:color="auto"/>
        </w:rPr>
      </w:pPr>
      <w:r>
        <w:rPr>
          <w:rFonts w:ascii="맑은 고딕" w:eastAsia="맑은 고딕" w:hAnsi="맑은 고딕" w:hint="eastAsia"/>
          <w:b/>
          <w:bCs/>
          <w:noProof/>
          <w:sz w:val="20"/>
          <w:szCs w:val="20"/>
          <w14:ligatures w14:val="none"/>
        </w:rPr>
        <mc:AlternateContent>
          <mc:Choice Requires="wps">
            <w:drawing>
              <wp:inline distT="0" distB="0" distL="0" distR="0" wp14:anchorId="53A5BF90" wp14:editId="6A79BC0B">
                <wp:extent cx="1085850" cy="390525"/>
                <wp:effectExtent l="0" t="0" r="19050" b="28575"/>
                <wp:docPr id="14461206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24EE10" w14:textId="77777777" w:rsidR="00397B8A" w:rsidRPr="00397B8A" w:rsidRDefault="00397B8A" w:rsidP="00397B8A">
                            <w:pPr>
                              <w:jc w:val="center"/>
                              <w:rPr>
                                <w:rFonts w:ascii="맑은 고딕" w:eastAsia="맑은 고딕" w:hAnsi="맑은 고딕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97B8A">
                              <w:rPr>
                                <w:rFonts w:ascii="맑은 고딕" w:eastAsia="맑은 고딕" w:hAnsi="맑은 고딕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개정판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3A5BF9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85.5pt;height:3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" fillcolor="white [3201]" strokeweight=".5pt">
                <v:textbox inset="0,0,0,0">
                  <w:txbxContent>
                    <w:p w14:paraId="1424EE10" w14:textId="77777777" w:rsidR="00397B8A" w:rsidRPr="00397B8A" w:rsidRDefault="00397B8A" w:rsidP="00397B8A">
                      <w:pPr>
                        <w:jc w:val="center"/>
                        <w:rPr>
                          <w:rFonts w:ascii="맑은 고딕" w:eastAsia="맑은 고딕" w:hAnsi="맑은 고딕"/>
                          <w:b/>
                          <w:bCs/>
                          <w:sz w:val="32"/>
                          <w:szCs w:val="32"/>
                        </w:rPr>
                      </w:pPr>
                      <w:r w:rsidRPr="00397B8A">
                        <w:rPr>
                          <w:rFonts w:ascii="맑은 고딕" w:eastAsia="맑은 고딕" w:hAnsi="맑은 고딕" w:hint="eastAsia"/>
                          <w:b/>
                          <w:bCs/>
                          <w:sz w:val="32"/>
                          <w:szCs w:val="32"/>
                        </w:rPr>
                        <w:t>개정판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55ACDB0" w14:textId="2CBC9C08" w:rsidR="008E6F94" w:rsidRPr="008E6F94" w:rsidRDefault="008E6F94" w:rsidP="00153E0E">
      <w:pPr>
        <w:autoSpaceDE w:val="0"/>
        <w:autoSpaceDN w:val="0"/>
        <w:spacing w:afterLines="50" w:after="120"/>
        <w:jc w:val="center"/>
        <w:rPr>
          <w:rFonts w:ascii="맑은 고딕" w:eastAsia="맑은 고딕" w:hAnsi="맑은 고딕"/>
          <w:b/>
          <w:bCs/>
          <w:sz w:val="20"/>
          <w:szCs w:val="20"/>
        </w:rPr>
      </w:pPr>
    </w:p>
    <w:p w14:paraId="7791B133" w14:textId="77777777" w:rsidR="008E6F94" w:rsidRPr="00397B8A" w:rsidRDefault="008E6F94" w:rsidP="00153E0E">
      <w:pPr>
        <w:autoSpaceDE w:val="0"/>
        <w:autoSpaceDN w:val="0"/>
        <w:spacing w:afterLines="50" w:after="120"/>
        <w:jc w:val="center"/>
        <w:rPr>
          <w:rFonts w:ascii="맑은 고딕" w:eastAsia="맑은 고딕" w:hAnsi="맑은 고딕"/>
          <w:b/>
          <w:bCs/>
          <w:sz w:val="32"/>
          <w:szCs w:val="32"/>
        </w:rPr>
      </w:pPr>
      <w:r w:rsidRPr="00397B8A">
        <w:rPr>
          <w:rFonts w:ascii="맑은 고딕" w:eastAsia="맑은 고딕" w:hAnsi="맑은 고딕" w:hint="eastAsia"/>
          <w:b/>
          <w:bCs/>
          <w:sz w:val="32"/>
          <w:szCs w:val="32"/>
        </w:rPr>
        <w:t>일본화장품공업연합회 편</w:t>
      </w:r>
    </w:p>
    <w:p w14:paraId="2B47F0AF" w14:textId="77777777" w:rsidR="008E6F94" w:rsidRPr="008E6F94" w:rsidRDefault="008E6F94" w:rsidP="00153E0E">
      <w:pPr>
        <w:autoSpaceDE w:val="0"/>
        <w:autoSpaceDN w:val="0"/>
        <w:spacing w:afterLines="50" w:after="120"/>
        <w:jc w:val="center"/>
        <w:rPr>
          <w:rFonts w:ascii="맑은 고딕" w:eastAsia="맑은 고딕" w:hAnsi="맑은 고딕"/>
          <w:b/>
          <w:bCs/>
          <w:sz w:val="20"/>
          <w:szCs w:val="20"/>
        </w:rPr>
      </w:pPr>
    </w:p>
    <w:p w14:paraId="01E9267F" w14:textId="77777777" w:rsidR="008E6F94" w:rsidRPr="008E6F94" w:rsidRDefault="008E6F94" w:rsidP="00153E0E">
      <w:pPr>
        <w:autoSpaceDE w:val="0"/>
        <w:autoSpaceDN w:val="0"/>
        <w:spacing w:afterLines="50" w:after="120"/>
        <w:jc w:val="center"/>
        <w:rPr>
          <w:rFonts w:ascii="맑은 고딕" w:eastAsia="맑은 고딕" w:hAnsi="맑은 고딕"/>
          <w:b/>
          <w:bCs/>
          <w:sz w:val="20"/>
          <w:szCs w:val="20"/>
        </w:rPr>
      </w:pPr>
    </w:p>
    <w:p w14:paraId="68767D19" w14:textId="77777777" w:rsidR="008E6F94" w:rsidRPr="008E6F94" w:rsidRDefault="008E6F94" w:rsidP="00153E0E">
      <w:pPr>
        <w:autoSpaceDE w:val="0"/>
        <w:autoSpaceDN w:val="0"/>
        <w:spacing w:afterLines="50" w:after="120"/>
        <w:jc w:val="center"/>
        <w:rPr>
          <w:rFonts w:ascii="맑은 고딕" w:eastAsia="맑은 고딕" w:hAnsi="맑은 고딕"/>
          <w:b/>
          <w:bCs/>
          <w:sz w:val="20"/>
          <w:szCs w:val="20"/>
        </w:rPr>
      </w:pPr>
    </w:p>
    <w:p w14:paraId="24AA134F" w14:textId="77777777" w:rsidR="008E6F94" w:rsidRDefault="008E6F94" w:rsidP="00153E0E">
      <w:pPr>
        <w:autoSpaceDE w:val="0"/>
        <w:autoSpaceDN w:val="0"/>
        <w:spacing w:afterLines="50" w:after="120"/>
        <w:jc w:val="center"/>
        <w:rPr>
          <w:rFonts w:ascii="맑은 고딕" w:eastAsia="맑은 고딕" w:hAnsi="맑은 고딕"/>
          <w:b/>
          <w:bCs/>
          <w:sz w:val="20"/>
          <w:szCs w:val="20"/>
        </w:rPr>
      </w:pPr>
    </w:p>
    <w:p w14:paraId="447EE2E7" w14:textId="77777777" w:rsidR="00397B8A" w:rsidRDefault="00397B8A" w:rsidP="00153E0E">
      <w:pPr>
        <w:autoSpaceDE w:val="0"/>
        <w:autoSpaceDN w:val="0"/>
        <w:spacing w:afterLines="50" w:after="120"/>
        <w:jc w:val="center"/>
        <w:rPr>
          <w:rFonts w:ascii="맑은 고딕" w:eastAsia="맑은 고딕" w:hAnsi="맑은 고딕"/>
          <w:b/>
          <w:bCs/>
          <w:sz w:val="20"/>
          <w:szCs w:val="20"/>
        </w:rPr>
      </w:pPr>
    </w:p>
    <w:p w14:paraId="336D4FF1" w14:textId="77777777" w:rsidR="00397B8A" w:rsidRDefault="00397B8A" w:rsidP="00153E0E">
      <w:pPr>
        <w:autoSpaceDE w:val="0"/>
        <w:autoSpaceDN w:val="0"/>
        <w:spacing w:afterLines="50" w:after="120"/>
        <w:jc w:val="center"/>
        <w:rPr>
          <w:rFonts w:ascii="맑은 고딕" w:eastAsia="맑은 고딕" w:hAnsi="맑은 고딕"/>
          <w:b/>
          <w:bCs/>
          <w:sz w:val="20"/>
          <w:szCs w:val="20"/>
        </w:rPr>
      </w:pPr>
    </w:p>
    <w:p w14:paraId="437F497A" w14:textId="77777777" w:rsidR="00397B8A" w:rsidRDefault="00397B8A" w:rsidP="00153E0E">
      <w:pPr>
        <w:autoSpaceDE w:val="0"/>
        <w:autoSpaceDN w:val="0"/>
        <w:spacing w:afterLines="50" w:after="120"/>
        <w:jc w:val="center"/>
        <w:rPr>
          <w:rFonts w:ascii="맑은 고딕" w:eastAsia="맑은 고딕" w:hAnsi="맑은 고딕"/>
          <w:b/>
          <w:bCs/>
          <w:sz w:val="20"/>
          <w:szCs w:val="20"/>
        </w:rPr>
      </w:pPr>
    </w:p>
    <w:p w14:paraId="0420F79D" w14:textId="77777777" w:rsidR="00397B8A" w:rsidRDefault="00397B8A" w:rsidP="00153E0E">
      <w:pPr>
        <w:autoSpaceDE w:val="0"/>
        <w:autoSpaceDN w:val="0"/>
        <w:spacing w:afterLines="50" w:after="120"/>
        <w:jc w:val="center"/>
        <w:rPr>
          <w:rFonts w:ascii="맑은 고딕" w:eastAsia="맑은 고딕" w:hAnsi="맑은 고딕"/>
          <w:b/>
          <w:bCs/>
          <w:sz w:val="20"/>
          <w:szCs w:val="20"/>
        </w:rPr>
      </w:pPr>
    </w:p>
    <w:p w14:paraId="3381A704" w14:textId="77777777" w:rsidR="00397B8A" w:rsidRDefault="00397B8A" w:rsidP="00153E0E">
      <w:pPr>
        <w:autoSpaceDE w:val="0"/>
        <w:autoSpaceDN w:val="0"/>
        <w:spacing w:afterLines="50" w:after="120"/>
        <w:jc w:val="center"/>
        <w:rPr>
          <w:rFonts w:ascii="맑은 고딕" w:eastAsia="맑은 고딕" w:hAnsi="맑은 고딕"/>
          <w:b/>
          <w:bCs/>
          <w:sz w:val="20"/>
          <w:szCs w:val="20"/>
        </w:rPr>
      </w:pPr>
    </w:p>
    <w:p w14:paraId="2DA5D1A1" w14:textId="77777777" w:rsidR="00397B8A" w:rsidRDefault="00397B8A" w:rsidP="00153E0E">
      <w:pPr>
        <w:autoSpaceDE w:val="0"/>
        <w:autoSpaceDN w:val="0"/>
        <w:spacing w:afterLines="50" w:after="120"/>
        <w:jc w:val="center"/>
        <w:rPr>
          <w:rFonts w:ascii="맑은 고딕" w:eastAsia="맑은 고딕" w:hAnsi="맑은 고딕"/>
          <w:b/>
          <w:bCs/>
          <w:sz w:val="20"/>
          <w:szCs w:val="20"/>
        </w:rPr>
      </w:pPr>
    </w:p>
    <w:p w14:paraId="2530DE0E" w14:textId="77777777" w:rsidR="00397B8A" w:rsidRDefault="00397B8A" w:rsidP="00153E0E">
      <w:pPr>
        <w:autoSpaceDE w:val="0"/>
        <w:autoSpaceDN w:val="0"/>
        <w:spacing w:afterLines="50" w:after="120"/>
        <w:jc w:val="center"/>
        <w:rPr>
          <w:rFonts w:ascii="맑은 고딕" w:eastAsia="맑은 고딕" w:hAnsi="맑은 고딕"/>
          <w:b/>
          <w:bCs/>
          <w:sz w:val="20"/>
          <w:szCs w:val="20"/>
        </w:rPr>
      </w:pPr>
    </w:p>
    <w:p w14:paraId="0B200F36" w14:textId="77777777" w:rsidR="00397B8A" w:rsidRPr="008E6F94" w:rsidRDefault="00397B8A" w:rsidP="00153E0E">
      <w:pPr>
        <w:autoSpaceDE w:val="0"/>
        <w:autoSpaceDN w:val="0"/>
        <w:spacing w:afterLines="50" w:after="120"/>
        <w:jc w:val="center"/>
        <w:rPr>
          <w:rFonts w:ascii="맑은 고딕" w:eastAsia="맑은 고딕" w:hAnsi="맑은 고딕"/>
          <w:b/>
          <w:bCs/>
          <w:sz w:val="20"/>
          <w:szCs w:val="20"/>
        </w:rPr>
      </w:pPr>
    </w:p>
    <w:p w14:paraId="2BB38568" w14:textId="77777777" w:rsidR="008E6F94" w:rsidRPr="008E6F94" w:rsidRDefault="008E6F94" w:rsidP="00153E0E">
      <w:pPr>
        <w:autoSpaceDE w:val="0"/>
        <w:autoSpaceDN w:val="0"/>
        <w:spacing w:afterLines="50" w:after="120"/>
        <w:jc w:val="center"/>
        <w:rPr>
          <w:rFonts w:ascii="맑은 고딕" w:eastAsia="맑은 고딕" w:hAnsi="맑은 고딕"/>
          <w:b/>
          <w:bCs/>
          <w:sz w:val="20"/>
          <w:szCs w:val="20"/>
        </w:rPr>
      </w:pPr>
    </w:p>
    <w:p w14:paraId="2111BA1B" w14:textId="77777777" w:rsidR="008E6F94" w:rsidRPr="008E6F94" w:rsidRDefault="008E6F94" w:rsidP="00153E0E">
      <w:pPr>
        <w:autoSpaceDE w:val="0"/>
        <w:autoSpaceDN w:val="0"/>
        <w:spacing w:afterLines="50" w:after="120"/>
        <w:jc w:val="center"/>
        <w:rPr>
          <w:rFonts w:ascii="맑은 고딕" w:eastAsia="맑은 고딕" w:hAnsi="맑은 고딕"/>
          <w:b/>
          <w:bCs/>
          <w:sz w:val="20"/>
          <w:szCs w:val="20"/>
        </w:rPr>
      </w:pPr>
    </w:p>
    <w:p w14:paraId="16D34BEC" w14:textId="43145CCC" w:rsidR="00397B8A" w:rsidRPr="00397B8A" w:rsidRDefault="008E6F94" w:rsidP="00153E0E">
      <w:pPr>
        <w:autoSpaceDE w:val="0"/>
        <w:autoSpaceDN w:val="0"/>
        <w:spacing w:afterLines="50" w:after="120"/>
        <w:jc w:val="center"/>
        <w:rPr>
          <w:rFonts w:ascii="맑은 고딕" w:eastAsia="맑은 고딕" w:hAnsi="맑은 고딕"/>
          <w:b/>
          <w:bCs/>
          <w:sz w:val="32"/>
          <w:szCs w:val="32"/>
        </w:rPr>
      </w:pPr>
      <w:r w:rsidRPr="00397B8A">
        <w:rPr>
          <w:rFonts w:ascii="맑은 고딕" w:eastAsia="맑은 고딕" w:hAnsi="맑은 고딕" w:hint="eastAsia"/>
          <w:b/>
          <w:bCs/>
          <w:sz w:val="32"/>
          <w:szCs w:val="32"/>
        </w:rPr>
        <w:t>약사일보사</w:t>
      </w:r>
      <w:r w:rsidR="00397B8A">
        <w:rPr>
          <w:rFonts w:ascii="맑은 고딕" w:eastAsia="맑은 고딕" w:hAnsi="맑은 고딕"/>
          <w:b/>
          <w:bCs/>
          <w:sz w:val="20"/>
          <w:szCs w:val="20"/>
        </w:rPr>
        <w:br w:type="page"/>
      </w:r>
    </w:p>
    <w:p w14:paraId="34914F58" w14:textId="6E3232C9" w:rsidR="008E6F94" w:rsidRPr="008E6F94" w:rsidRDefault="008E6F94" w:rsidP="00153E0E">
      <w:pPr>
        <w:autoSpaceDE w:val="0"/>
        <w:autoSpaceDN w:val="0"/>
        <w:spacing w:afterLines="50" w:after="120"/>
        <w:rPr>
          <w:rFonts w:ascii="맑은 고딕" w:eastAsia="맑은 고딕" w:hAnsi="맑은 고딕"/>
          <w:b/>
          <w:bCs/>
          <w:sz w:val="20"/>
          <w:szCs w:val="20"/>
        </w:rPr>
      </w:pPr>
      <w:r w:rsidRPr="008E6F94">
        <w:rPr>
          <w:rFonts w:ascii="맑은 고딕" w:eastAsia="맑은 고딕" w:hAnsi="맑은 고딕" w:hint="eastAsia"/>
          <w:b/>
          <w:bCs/>
          <w:sz w:val="20"/>
          <w:szCs w:val="20"/>
        </w:rPr>
        <w:lastRenderedPageBreak/>
        <w:t>[참고2]</w:t>
      </w:r>
    </w:p>
    <w:p w14:paraId="459DBA56" w14:textId="77777777" w:rsidR="008E6F94" w:rsidRPr="008E6F94" w:rsidRDefault="008E6F94" w:rsidP="00153E0E">
      <w:pPr>
        <w:autoSpaceDE w:val="0"/>
        <w:autoSpaceDN w:val="0"/>
        <w:spacing w:afterLines="50" w:after="120"/>
        <w:rPr>
          <w:rFonts w:ascii="맑은 고딕" w:eastAsia="맑은 고딕" w:hAnsi="맑은 고딕"/>
          <w:sz w:val="20"/>
          <w:szCs w:val="20"/>
        </w:rPr>
      </w:pPr>
    </w:p>
    <w:p w14:paraId="4F024723" w14:textId="77777777" w:rsidR="008E6F94" w:rsidRPr="008E6F94" w:rsidRDefault="008E6F94" w:rsidP="00153E0E">
      <w:pPr>
        <w:autoSpaceDE w:val="0"/>
        <w:autoSpaceDN w:val="0"/>
        <w:spacing w:afterLines="50" w:after="120"/>
        <w:jc w:val="center"/>
        <w:rPr>
          <w:rFonts w:ascii="맑은 고딕" w:eastAsia="맑은 고딕" w:hAnsi="맑은 고딕"/>
          <w:b/>
          <w:bCs/>
          <w:sz w:val="20"/>
          <w:szCs w:val="20"/>
        </w:rPr>
      </w:pPr>
      <w:r w:rsidRPr="008E6F94">
        <w:rPr>
          <w:rFonts w:ascii="맑은 고딕" w:eastAsia="맑은 고딕" w:hAnsi="맑은 고딕" w:hint="eastAsia"/>
          <w:b/>
          <w:bCs/>
          <w:sz w:val="20"/>
          <w:szCs w:val="20"/>
        </w:rPr>
        <w:t>1-페닐아조-2-나프톨 시험법</w:t>
      </w:r>
    </w:p>
    <w:p w14:paraId="256FF803" w14:textId="77777777" w:rsidR="008E6F94" w:rsidRPr="008E6F94" w:rsidRDefault="008E6F94" w:rsidP="00153E0E">
      <w:pPr>
        <w:autoSpaceDE w:val="0"/>
        <w:autoSpaceDN w:val="0"/>
        <w:spacing w:afterLines="50" w:after="120"/>
        <w:rPr>
          <w:rFonts w:ascii="맑은 고딕" w:eastAsia="맑은 고딕" w:hAnsi="맑은 고딕"/>
          <w:sz w:val="20"/>
          <w:szCs w:val="20"/>
        </w:rPr>
      </w:pPr>
    </w:p>
    <w:p w14:paraId="538A4CF3" w14:textId="77777777" w:rsidR="008E6F94" w:rsidRPr="008E6F94" w:rsidRDefault="008E6F94" w:rsidP="00153E0E">
      <w:pPr>
        <w:autoSpaceDE w:val="0"/>
        <w:autoSpaceDN w:val="0"/>
        <w:spacing w:afterLines="50" w:after="120"/>
        <w:ind w:leftChars="129" w:left="284"/>
        <w:rPr>
          <w:rFonts w:ascii="맑은 고딕" w:eastAsia="맑은 고딕" w:hAnsi="맑은 고딕"/>
          <w:sz w:val="20"/>
          <w:szCs w:val="20"/>
        </w:rPr>
      </w:pP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페닐아조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>-2-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나프톨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시험법이란 1-페닐아조-2-나프톨의 혼재 가능성이 있는 타르색소 중에 혼재하는 1-페닐아조-2-나프톨 함량을 고속 액체 크로마토그래프법에 의해 시험하는 방법이다(주1).</w:t>
      </w:r>
    </w:p>
    <w:p w14:paraId="358F24BB" w14:textId="77777777" w:rsidR="008E6F94" w:rsidRPr="008E6F94" w:rsidRDefault="008E6F94" w:rsidP="00153E0E">
      <w:pPr>
        <w:autoSpaceDE w:val="0"/>
        <w:autoSpaceDN w:val="0"/>
        <w:spacing w:afterLines="50" w:after="120"/>
        <w:rPr>
          <w:rFonts w:ascii="맑은 고딕" w:eastAsia="맑은 고딕" w:hAnsi="맑은 고딕"/>
          <w:b/>
          <w:bCs/>
          <w:sz w:val="20"/>
          <w:szCs w:val="20"/>
        </w:rPr>
      </w:pPr>
      <w:r w:rsidRPr="008E6F94">
        <w:rPr>
          <w:rFonts w:ascii="맑은 고딕" w:eastAsia="맑은 고딕" w:hAnsi="맑은 고딕" w:hint="eastAsia"/>
          <w:b/>
          <w:bCs/>
          <w:sz w:val="20"/>
          <w:szCs w:val="20"/>
        </w:rPr>
        <w:t>장치/기구</w:t>
      </w:r>
    </w:p>
    <w:p w14:paraId="4F80E370" w14:textId="77777777" w:rsidR="008E6F94" w:rsidRPr="008E6F94" w:rsidRDefault="008E6F94" w:rsidP="00153E0E">
      <w:pPr>
        <w:autoSpaceDE w:val="0"/>
        <w:autoSpaceDN w:val="0"/>
        <w:spacing w:afterLines="50" w:after="12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>고속 액체 크로마토그래프</w:t>
      </w:r>
    </w:p>
    <w:p w14:paraId="1EA220CC" w14:textId="77777777" w:rsidR="008E6F94" w:rsidRPr="008E6F94" w:rsidRDefault="008E6F94" w:rsidP="00153E0E">
      <w:pPr>
        <w:autoSpaceDE w:val="0"/>
        <w:autoSpaceDN w:val="0"/>
        <w:spacing w:afterLines="50" w:after="120"/>
        <w:ind w:leftChars="322" w:left="1276" w:hangingChars="284" w:hanging="568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>컬럼: 내경4~6mm, 길이 10~30cm의 스테인리스관에 5~10</w:t>
      </w:r>
      <w:r w:rsidRPr="008E6F94">
        <w:rPr>
          <w:rFonts w:ascii="맑은 고딕" w:eastAsia="맑은 고딕" w:hAnsi="맑은 고딕"/>
          <w:sz w:val="20"/>
          <w:szCs w:val="20"/>
        </w:rPr>
        <w:t>μ</w:t>
      </w:r>
      <w:r w:rsidRPr="008E6F94">
        <w:rPr>
          <w:rFonts w:ascii="맑은 고딕" w:eastAsia="맑은 고딕" w:hAnsi="맑은 고딕" w:hint="eastAsia"/>
          <w:sz w:val="20"/>
          <w:szCs w:val="20"/>
        </w:rPr>
        <w:t xml:space="preserve">m의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옥타데실시릴화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실리카겔 또는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옥타데실실리콘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피복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실리카겔을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충전한 것(주2), 전처리용 카트리지(주3)</w:t>
      </w:r>
    </w:p>
    <w:p w14:paraId="075A6245" w14:textId="77777777" w:rsidR="008E6F94" w:rsidRPr="008E6F94" w:rsidRDefault="008E6F94" w:rsidP="00153E0E">
      <w:pPr>
        <w:autoSpaceDE w:val="0"/>
        <w:autoSpaceDN w:val="0"/>
        <w:spacing w:afterLines="50" w:after="120"/>
        <w:rPr>
          <w:rFonts w:ascii="맑은 고딕" w:eastAsia="맑은 고딕" w:hAnsi="맑은 고딕"/>
          <w:b/>
          <w:bCs/>
          <w:sz w:val="20"/>
          <w:szCs w:val="20"/>
        </w:rPr>
      </w:pPr>
      <w:r w:rsidRPr="008E6F94">
        <w:rPr>
          <w:rFonts w:ascii="맑은 고딕" w:eastAsia="맑은 고딕" w:hAnsi="맑은 고딕" w:hint="eastAsia"/>
          <w:b/>
          <w:bCs/>
          <w:sz w:val="20"/>
          <w:szCs w:val="20"/>
        </w:rPr>
        <w:t>조작법</w:t>
      </w:r>
    </w:p>
    <w:p w14:paraId="317896E8" w14:textId="77777777" w:rsidR="008E6F94" w:rsidRPr="008E6F94" w:rsidRDefault="008E6F94" w:rsidP="00153E0E">
      <w:pPr>
        <w:autoSpaceDE w:val="0"/>
        <w:autoSpaceDN w:val="0"/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>제1법(수용성 색소-1)</w:t>
      </w:r>
    </w:p>
    <w:p w14:paraId="7A4211B4" w14:textId="77777777" w:rsidR="008E6F94" w:rsidRPr="008E6F94" w:rsidRDefault="008E6F94" w:rsidP="00153E0E">
      <w:pPr>
        <w:autoSpaceDE w:val="0"/>
        <w:autoSpaceDN w:val="0"/>
        <w:spacing w:afterLines="50" w:after="12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 xml:space="preserve">시료 약0.1g을 정밀하게 달아, 물 20mL를 이용하여 분액깔때기에 옮긴다. 여기에 클로로포름 25mL를 더해 5분간 흔들어 섞는다. 정치 후, 클로로포름층을 분취한다.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수층에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클로로포름 20mL씩을 더하고, 동일하게 조작을 2번 반복한다. 클로로포름층을 합해 로터리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에바포레이터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>(40</w:t>
      </w:r>
      <w:r w:rsidRPr="008E6F94">
        <w:rPr>
          <w:rFonts w:ascii="맑은 고딕" w:eastAsia="맑은 고딕" w:hAnsi="맑은 고딕"/>
          <w:sz w:val="20"/>
          <w:szCs w:val="20"/>
        </w:rPr>
        <w:t>℃</w:t>
      </w:r>
      <w:r w:rsidRPr="008E6F94">
        <w:rPr>
          <w:rFonts w:ascii="맑은 고딕" w:eastAsia="맑은 고딕" w:hAnsi="맑은 고딕" w:hint="eastAsia"/>
          <w:sz w:val="20"/>
          <w:szCs w:val="20"/>
        </w:rPr>
        <w:t xml:space="preserve">)로 감압 건조한다. 잔류물에 에탄올 2.0mL를 정확히 추가하여 녹이고, 이것을 시험용액으로 한다. </w:t>
      </w:r>
    </w:p>
    <w:p w14:paraId="5865057C" w14:textId="77777777" w:rsidR="008E6F94" w:rsidRPr="008E6F94" w:rsidRDefault="008E6F94" w:rsidP="00153E0E">
      <w:pPr>
        <w:autoSpaceDE w:val="0"/>
        <w:autoSpaceDN w:val="0"/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>제2법(수용성 색소-2)</w:t>
      </w:r>
    </w:p>
    <w:p w14:paraId="369053E5" w14:textId="77777777" w:rsidR="008E6F94" w:rsidRPr="008E6F94" w:rsidRDefault="008E6F94" w:rsidP="00153E0E">
      <w:pPr>
        <w:autoSpaceDE w:val="0"/>
        <w:autoSpaceDN w:val="0"/>
        <w:spacing w:afterLines="50" w:after="12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 xml:space="preserve">시료 약0.1g을 정밀하게 달아, 물 20mL를 이용하여 분액깔때기에 옮긴다. 여기에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사염화탄소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25mL를 더해 5분간 흔들어 섞는다. 정치 후,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사염화탄소층을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분취한다.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수층에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사염화탄소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10mL씩 추가하고, 동일한 조작을 2번 반복한다.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사염화탄소층을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합해 로터리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에바포레이터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>(40</w:t>
      </w:r>
      <w:r w:rsidRPr="008E6F94">
        <w:rPr>
          <w:rFonts w:ascii="맑은 고딕" w:eastAsia="맑은 고딕" w:hAnsi="맑은 고딕"/>
          <w:sz w:val="20"/>
          <w:szCs w:val="20"/>
        </w:rPr>
        <w:t>℃</w:t>
      </w:r>
      <w:r w:rsidRPr="008E6F94">
        <w:rPr>
          <w:rFonts w:ascii="맑은 고딕" w:eastAsia="맑은 고딕" w:hAnsi="맑은 고딕" w:hint="eastAsia"/>
          <w:sz w:val="20"/>
          <w:szCs w:val="20"/>
        </w:rPr>
        <w:t xml:space="preserve">)로 감압 건조한다. 잔류물에 에탄올 2.0mL를 정확히 더해 녹이고, 이것을 시험용액으로 한다. </w:t>
      </w:r>
    </w:p>
    <w:p w14:paraId="490EBDE9" w14:textId="77777777" w:rsidR="008E6F94" w:rsidRPr="008E6F94" w:rsidRDefault="008E6F94" w:rsidP="00153E0E">
      <w:pPr>
        <w:autoSpaceDE w:val="0"/>
        <w:autoSpaceDN w:val="0"/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>제3법(안료)</w:t>
      </w:r>
    </w:p>
    <w:p w14:paraId="5598792C" w14:textId="77777777" w:rsidR="008E6F94" w:rsidRPr="008E6F94" w:rsidRDefault="008E6F94" w:rsidP="00153E0E">
      <w:pPr>
        <w:autoSpaceDE w:val="0"/>
        <w:autoSpaceDN w:val="0"/>
        <w:spacing w:afterLines="50" w:after="12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 xml:space="preserve">시료 약0.1g을 정밀하게 달아, 황산 및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디메틸포름아미드의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혼합액(1:99)(주4) 20mL를 추가하여 충분히 흔들어 섞은 후, 물 100mL를 더해 정치하여 침전을 석출한다. 이를 원심분리(분당 3000회전, 10분간)하여 상등액을 여과(No. 5C)한다. 침전에 황산 및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디메틸포름아미드의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혼합액(1:99) 5mL 및 물 25mL를 더해 흔들어 섞고, 다시 원심분리(분당 3000회전, 10분간)하여 동일하게 조작을 반복한다. 여과액을 앞선 여과액에 합해, 전처리용 카트리지(유속: 10~20mL/min)에 통과시킨 후, 물 25mL를 통과시켜 세정한다. 이어서 아세톤 15mL를 흘려 아세톤 용출액을 로터리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에바포레이터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>(40</w:t>
      </w:r>
      <w:r w:rsidRPr="008E6F94">
        <w:rPr>
          <w:rFonts w:ascii="맑은 고딕" w:eastAsia="맑은 고딕" w:hAnsi="맑은 고딕"/>
          <w:sz w:val="20"/>
          <w:szCs w:val="20"/>
        </w:rPr>
        <w:t>℃</w:t>
      </w:r>
      <w:r w:rsidRPr="008E6F94">
        <w:rPr>
          <w:rFonts w:ascii="맑은 고딕" w:eastAsia="맑은 고딕" w:hAnsi="맑은 고딕" w:hint="eastAsia"/>
          <w:sz w:val="20"/>
          <w:szCs w:val="20"/>
        </w:rPr>
        <w:t xml:space="preserve">)로 감압 건조한다. 잔류물에 메탄올 2.0mL를 정확히 추가하여 녹이고 이것을 시험용액으로 한다. </w:t>
      </w:r>
    </w:p>
    <w:p w14:paraId="556D6B8B" w14:textId="77777777" w:rsidR="008E6F94" w:rsidRPr="008E6F94" w:rsidRDefault="008E6F94" w:rsidP="00153E0E">
      <w:pPr>
        <w:autoSpaceDE w:val="0"/>
        <w:autoSpaceDN w:val="0"/>
        <w:spacing w:afterLines="50" w:after="120"/>
        <w:rPr>
          <w:rFonts w:ascii="맑은 고딕" w:eastAsia="맑은 고딕" w:hAnsi="맑은 고딕"/>
          <w:sz w:val="20"/>
          <w:szCs w:val="20"/>
        </w:rPr>
      </w:pPr>
    </w:p>
    <w:p w14:paraId="61C3962D" w14:textId="77777777" w:rsidR="008E6F94" w:rsidRPr="008E6F94" w:rsidRDefault="008E6F94" w:rsidP="00153E0E">
      <w:pPr>
        <w:autoSpaceDE w:val="0"/>
        <w:autoSpaceDN w:val="0"/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>제4법(유용성 색소-1)</w:t>
      </w:r>
    </w:p>
    <w:p w14:paraId="27651EA8" w14:textId="77777777" w:rsidR="008E6F94" w:rsidRPr="008E6F94" w:rsidRDefault="008E6F94" w:rsidP="00153E0E">
      <w:pPr>
        <w:autoSpaceDE w:val="0"/>
        <w:autoSpaceDN w:val="0"/>
        <w:spacing w:afterLines="50" w:after="12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 xml:space="preserve">시료 약 0.1g을 정밀하게 달아, 클로로포름 5mL를 추가 후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가온하여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녹인다. 이어서 메탄올 45mL를 추가해 10~20분간 방치하고(주5), 불용성을 석출하여, 이것을 원심분리(분당 3000회전, 10분간)한다. 상등액을 별도로 옮기고, 침전에 메탄올 20mL를 더해 흔들어 섞은 후, 다시 원심분리(분당 3000회전, </w:t>
      </w:r>
      <w:r w:rsidRPr="008E6F94">
        <w:rPr>
          <w:rFonts w:ascii="맑은 고딕" w:eastAsia="맑은 고딕" w:hAnsi="맑은 고딕" w:hint="eastAsia"/>
          <w:sz w:val="20"/>
          <w:szCs w:val="20"/>
        </w:rPr>
        <w:lastRenderedPageBreak/>
        <w:t xml:space="preserve">10분간)한다. 상등액을 앞선 상등액에 합하여 로터리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에바포레이터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>(40</w:t>
      </w:r>
      <w:r w:rsidRPr="008E6F94">
        <w:rPr>
          <w:rFonts w:ascii="맑은 고딕" w:eastAsia="맑은 고딕" w:hAnsi="맑은 고딕"/>
          <w:sz w:val="20"/>
          <w:szCs w:val="20"/>
        </w:rPr>
        <w:t>℃</w:t>
      </w:r>
      <w:r w:rsidRPr="008E6F94">
        <w:rPr>
          <w:rFonts w:ascii="맑은 고딕" w:eastAsia="맑은 고딕" w:hAnsi="맑은 고딕" w:hint="eastAsia"/>
          <w:sz w:val="20"/>
          <w:szCs w:val="20"/>
        </w:rPr>
        <w:t xml:space="preserve">)로 감압 건조한다. 잔류물에 메탄올을 더해 녹여 정확히 50mL로 하여 시험용액으로 한다. 단, 불용물이 있는 경우 이것을 여과한다. </w:t>
      </w:r>
    </w:p>
    <w:p w14:paraId="10792636" w14:textId="77777777" w:rsidR="008E6F94" w:rsidRPr="008E6F94" w:rsidRDefault="008E6F94" w:rsidP="00153E0E">
      <w:pPr>
        <w:autoSpaceDE w:val="0"/>
        <w:autoSpaceDN w:val="0"/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>제5법 (유용성 색소-2)</w:t>
      </w:r>
    </w:p>
    <w:p w14:paraId="12BB919A" w14:textId="77777777" w:rsidR="008E6F94" w:rsidRPr="008E6F94" w:rsidRDefault="008E6F94" w:rsidP="00153E0E">
      <w:pPr>
        <w:autoSpaceDE w:val="0"/>
        <w:autoSpaceDN w:val="0"/>
        <w:spacing w:afterLines="50" w:after="12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 xml:space="preserve">시료 약0.1g을 정밀하게 달아, 클로로포름 1mL를 더해 녹이고, 계속해서 메탄올을 더해 정확히 50mL로 하여 시험용액으로 한다. </w:t>
      </w:r>
    </w:p>
    <w:p w14:paraId="288D1BA7" w14:textId="77777777" w:rsidR="008E6F94" w:rsidRPr="006D7907" w:rsidRDefault="008E6F94" w:rsidP="00153E0E">
      <w:pPr>
        <w:autoSpaceDE w:val="0"/>
        <w:autoSpaceDN w:val="0"/>
        <w:spacing w:afterLines="50" w:after="120"/>
        <w:rPr>
          <w:rFonts w:ascii="맑은 고딕" w:eastAsia="맑은 고딕" w:hAnsi="맑은 고딕"/>
          <w:b/>
          <w:bCs/>
          <w:sz w:val="20"/>
          <w:szCs w:val="20"/>
        </w:rPr>
      </w:pPr>
      <w:r w:rsidRPr="006D7907">
        <w:rPr>
          <w:rFonts w:ascii="맑은 고딕" w:eastAsia="맑은 고딕" w:hAnsi="맑은 고딕" w:hint="eastAsia"/>
          <w:b/>
          <w:bCs/>
          <w:sz w:val="20"/>
          <w:szCs w:val="20"/>
        </w:rPr>
        <w:t>시험방법</w:t>
      </w:r>
    </w:p>
    <w:p w14:paraId="486AA4CB" w14:textId="77777777" w:rsidR="008E6F94" w:rsidRPr="008E6F94" w:rsidRDefault="008E6F94" w:rsidP="00153E0E">
      <w:pPr>
        <w:autoSpaceDE w:val="0"/>
        <w:autoSpaceDN w:val="0"/>
        <w:spacing w:afterLines="50" w:after="12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>시험용액 20</w:t>
      </w:r>
      <w:r w:rsidRPr="008E6F94">
        <w:rPr>
          <w:rFonts w:ascii="맑은 고딕" w:eastAsia="맑은 고딕" w:hAnsi="맑은 고딕"/>
          <w:sz w:val="20"/>
          <w:szCs w:val="20"/>
        </w:rPr>
        <w:t>μ</w:t>
      </w:r>
      <w:r w:rsidRPr="008E6F94">
        <w:rPr>
          <w:rFonts w:ascii="맑은 고딕" w:eastAsia="맑은 고딕" w:hAnsi="맑은 고딕" w:hint="eastAsia"/>
          <w:sz w:val="20"/>
          <w:szCs w:val="20"/>
        </w:rPr>
        <w:t xml:space="preserve">L에 대해, 다음 조건의 액체 크로마토그래프법에 의해 시험한다. 1-페닐아조-2-나프톨의 피크높이 및 피크면적을 측정하여, 별도로 작성한 검량선으로부터 시험용액 중의 1-페닐아조-2-나프톨 농도를 구한 후, 시료 중의 1-페닐아조-2-나프톨 함량을 산출한다. </w:t>
      </w:r>
    </w:p>
    <w:p w14:paraId="3E40D264" w14:textId="77777777" w:rsidR="008E6F94" w:rsidRPr="008E6F94" w:rsidRDefault="008E6F94" w:rsidP="00153E0E">
      <w:pPr>
        <w:autoSpaceDE w:val="0"/>
        <w:autoSpaceDN w:val="0"/>
        <w:spacing w:afterLines="50" w:after="12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>고속 액체 크로마토그래프 측정조건</w:t>
      </w:r>
    </w:p>
    <w:p w14:paraId="57D42D94" w14:textId="77777777" w:rsidR="008E6F94" w:rsidRPr="008E6F94" w:rsidRDefault="008E6F94" w:rsidP="00153E0E">
      <w:pPr>
        <w:autoSpaceDE w:val="0"/>
        <w:autoSpaceDN w:val="0"/>
        <w:spacing w:afterLines="50" w:after="120"/>
        <w:ind w:leftChars="322" w:left="1276" w:hangingChars="284" w:hanging="568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>컬럼: 내경 4~6mm, 길이 10~30cm의 스테인리스관에 5~10</w:t>
      </w:r>
      <w:r w:rsidRPr="008E6F94">
        <w:rPr>
          <w:rFonts w:ascii="맑은 고딕" w:eastAsia="맑은 고딕" w:hAnsi="맑은 고딕"/>
          <w:sz w:val="20"/>
          <w:szCs w:val="20"/>
        </w:rPr>
        <w:t>μ</w:t>
      </w:r>
      <w:r w:rsidRPr="008E6F94">
        <w:rPr>
          <w:rFonts w:ascii="맑은 고딕" w:eastAsia="맑은 고딕" w:hAnsi="맑은 고딕" w:hint="eastAsia"/>
          <w:sz w:val="20"/>
          <w:szCs w:val="20"/>
        </w:rPr>
        <w:t xml:space="preserve">m의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옥타데실시릴화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실리카겔 또는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옥타데실실리콘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피복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실리카겔을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충전한 것</w:t>
      </w:r>
    </w:p>
    <w:p w14:paraId="01E56C26" w14:textId="77777777" w:rsidR="008E6F94" w:rsidRPr="008E6F94" w:rsidRDefault="008E6F94" w:rsidP="00153E0E">
      <w:pPr>
        <w:autoSpaceDE w:val="0"/>
        <w:autoSpaceDN w:val="0"/>
        <w:spacing w:afterLines="50" w:after="120"/>
        <w:ind w:leftChars="322" w:left="1276" w:hangingChars="284" w:hanging="568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>컬럼온도: 실온 또는 40</w:t>
      </w:r>
      <w:r w:rsidRPr="008E6F94">
        <w:rPr>
          <w:rFonts w:ascii="맑은 고딕" w:eastAsia="맑은 고딕" w:hAnsi="맑은 고딕"/>
          <w:sz w:val="20"/>
          <w:szCs w:val="20"/>
        </w:rPr>
        <w:t>℃</w:t>
      </w:r>
    </w:p>
    <w:p w14:paraId="59729810" w14:textId="77777777" w:rsidR="008E6F94" w:rsidRPr="008E6F94" w:rsidRDefault="008E6F94" w:rsidP="00153E0E">
      <w:pPr>
        <w:autoSpaceDE w:val="0"/>
        <w:autoSpaceDN w:val="0"/>
        <w:spacing w:afterLines="50" w:after="120"/>
        <w:ind w:leftChars="322" w:left="1276" w:hangingChars="284" w:hanging="568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>이동상: 메탄올 및 물의 혼합액(80:20 또는 85:15)</w:t>
      </w:r>
    </w:p>
    <w:p w14:paraId="1C4088BD" w14:textId="77777777" w:rsidR="008E6F94" w:rsidRPr="008E6F94" w:rsidRDefault="008E6F94" w:rsidP="00153E0E">
      <w:pPr>
        <w:autoSpaceDE w:val="0"/>
        <w:autoSpaceDN w:val="0"/>
        <w:spacing w:afterLines="50" w:after="120"/>
        <w:ind w:leftChars="322" w:left="1276" w:hangingChars="284" w:hanging="568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>유속: 1.0mL/min(주6)</w:t>
      </w:r>
    </w:p>
    <w:p w14:paraId="72CA8CDB" w14:textId="77777777" w:rsidR="008E6F94" w:rsidRPr="008E6F94" w:rsidRDefault="008E6F94" w:rsidP="00153E0E">
      <w:pPr>
        <w:autoSpaceDE w:val="0"/>
        <w:autoSpaceDN w:val="0"/>
        <w:spacing w:afterLines="50" w:after="120"/>
        <w:ind w:leftChars="322" w:left="1276" w:hangingChars="284" w:hanging="568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/>
          <w:sz w:val="20"/>
          <w:szCs w:val="20"/>
        </w:rPr>
        <w:t>검출기</w:t>
      </w:r>
      <w:r w:rsidRPr="008E6F94">
        <w:rPr>
          <w:rFonts w:ascii="맑은 고딕" w:eastAsia="맑은 고딕" w:hAnsi="맑은 고딕" w:hint="eastAsia"/>
          <w:sz w:val="20"/>
          <w:szCs w:val="20"/>
        </w:rPr>
        <w:t xml:space="preserve">: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가시흡광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광도계(측정파장, 480nm) 또는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자외흡광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광도계(측정파장, 230nm)</w:t>
      </w:r>
    </w:p>
    <w:p w14:paraId="61F77486" w14:textId="77777777" w:rsidR="008E6F94" w:rsidRPr="006D7907" w:rsidRDefault="008E6F94" w:rsidP="00153E0E">
      <w:pPr>
        <w:autoSpaceDE w:val="0"/>
        <w:autoSpaceDN w:val="0"/>
        <w:spacing w:afterLines="50" w:after="120"/>
        <w:rPr>
          <w:rFonts w:ascii="맑은 고딕" w:eastAsia="맑은 고딕" w:hAnsi="맑은 고딕"/>
          <w:b/>
          <w:bCs/>
          <w:sz w:val="20"/>
          <w:szCs w:val="20"/>
        </w:rPr>
      </w:pPr>
      <w:proofErr w:type="spellStart"/>
      <w:r w:rsidRPr="006D7907">
        <w:rPr>
          <w:rFonts w:ascii="맑은 고딕" w:eastAsia="맑은 고딕" w:hAnsi="맑은 고딕" w:hint="eastAsia"/>
          <w:b/>
          <w:bCs/>
          <w:sz w:val="20"/>
          <w:szCs w:val="20"/>
        </w:rPr>
        <w:t>검량선</w:t>
      </w:r>
      <w:proofErr w:type="spellEnd"/>
      <w:r w:rsidRPr="006D7907">
        <w:rPr>
          <w:rFonts w:ascii="맑은 고딕" w:eastAsia="맑은 고딕" w:hAnsi="맑은 고딕" w:hint="eastAsia"/>
          <w:b/>
          <w:bCs/>
          <w:sz w:val="20"/>
          <w:szCs w:val="20"/>
        </w:rPr>
        <w:t xml:space="preserve"> 작성법</w:t>
      </w:r>
    </w:p>
    <w:p w14:paraId="6D3E2D6A" w14:textId="77777777" w:rsidR="008E6F94" w:rsidRPr="008E6F94" w:rsidRDefault="008E6F94" w:rsidP="00153E0E">
      <w:pPr>
        <w:autoSpaceDE w:val="0"/>
        <w:autoSpaceDN w:val="0"/>
        <w:spacing w:afterLines="50" w:after="12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>검량선용 1-페닐아조-2-나프톨 표준용액 각각 20</w:t>
      </w:r>
      <w:r w:rsidRPr="008E6F94">
        <w:rPr>
          <w:rFonts w:ascii="맑은 고딕" w:eastAsia="맑은 고딕" w:hAnsi="맑은 고딕"/>
          <w:sz w:val="20"/>
          <w:szCs w:val="20"/>
        </w:rPr>
        <w:t>μ</w:t>
      </w:r>
      <w:r w:rsidRPr="008E6F94">
        <w:rPr>
          <w:rFonts w:ascii="맑은 고딕" w:eastAsia="맑은 고딕" w:hAnsi="맑은 고딕" w:hint="eastAsia"/>
          <w:sz w:val="20"/>
          <w:szCs w:val="20"/>
        </w:rPr>
        <w:t xml:space="preserve">L를 시험용액과 동일한 액체 크로마토그래프 조건으로 측정하여, 가로 축에 1-페닐아조-2-나프톨의 농도를, 세로 축에 피크높이 및 피크면적을 취해, 검량선을 작성한다. </w:t>
      </w:r>
    </w:p>
    <w:p w14:paraId="3EF5CDE5" w14:textId="687B1EFB" w:rsidR="006D7907" w:rsidRDefault="006D7907" w:rsidP="00153E0E">
      <w:pPr>
        <w:autoSpaceDE w:val="0"/>
        <w:autoSpaceDN w:val="0"/>
        <w:spacing w:afterLines="50" w:after="120"/>
        <w:jc w:val="center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/>
          <w:noProof/>
          <w:sz w:val="20"/>
          <w:szCs w:val="20"/>
          <w14:ligatures w14:val="none"/>
        </w:rPr>
        <mc:AlternateContent>
          <mc:Choice Requires="wps">
            <w:drawing>
              <wp:inline distT="0" distB="0" distL="0" distR="0" wp14:anchorId="566068B6" wp14:editId="631A08FA">
                <wp:extent cx="4524375" cy="0"/>
                <wp:effectExtent l="0" t="0" r="0" b="0"/>
                <wp:docPr id="1545072696" name="직선 연결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24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35B8DE7" id="직선 연결선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56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" strokecolor="black [3200]" strokeweight=".5pt">
                <v:stroke joinstyle="miter"/>
                <w10:anchorlock/>
              </v:line>
            </w:pict>
          </mc:Fallback>
        </mc:AlternateContent>
      </w:r>
    </w:p>
    <w:p w14:paraId="7E36C71E" w14:textId="76E897F7" w:rsidR="008E6F94" w:rsidRPr="008E6F94" w:rsidRDefault="008E6F94" w:rsidP="00153E0E">
      <w:pPr>
        <w:autoSpaceDE w:val="0"/>
        <w:autoSpaceDN w:val="0"/>
        <w:spacing w:afterLines="50" w:after="120"/>
        <w:jc w:val="center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>[주해]</w:t>
      </w:r>
    </w:p>
    <w:p w14:paraId="1681D8DD" w14:textId="77777777" w:rsidR="008E6F94" w:rsidRPr="008E6F94" w:rsidRDefault="008E6F94" w:rsidP="00153E0E">
      <w:pPr>
        <w:autoSpaceDE w:val="0"/>
        <w:autoSpaceDN w:val="0"/>
        <w:spacing w:afterLines="50" w:after="12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>본 시험법은 개정 전의 법정 색소 핸드북에 수재되었는데, 참고용으로 그대로 전재했다.</w:t>
      </w:r>
    </w:p>
    <w:p w14:paraId="0E695FA5" w14:textId="77777777" w:rsidR="008E6F94" w:rsidRPr="008E6F94" w:rsidRDefault="008E6F94" w:rsidP="00153E0E">
      <w:pPr>
        <w:autoSpaceDE w:val="0"/>
        <w:autoSpaceDN w:val="0"/>
        <w:spacing w:afterLines="50" w:after="120"/>
        <w:rPr>
          <w:rFonts w:ascii="맑은 고딕" w:eastAsia="맑은 고딕" w:hAnsi="맑은 고딕"/>
          <w:sz w:val="20"/>
          <w:szCs w:val="20"/>
        </w:rPr>
      </w:pPr>
    </w:p>
    <w:p w14:paraId="7B86E9BF" w14:textId="77777777" w:rsidR="008E6F94" w:rsidRPr="008E6F94" w:rsidRDefault="008E6F94" w:rsidP="00153E0E">
      <w:pPr>
        <w:autoSpaceDE w:val="0"/>
        <w:autoSpaceDN w:val="0"/>
        <w:spacing w:afterLines="50" w:after="12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 xml:space="preserve">1-페닐아조-2-나프톨은 일반적으로 Sudan I이라 불리며,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고즈카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및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고바야시에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의해,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흑피증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발생에 관여할 가능성이 높다고 보고되었다. 1-페닐아조-2-나프톨은 그림1과 같은 구조를 가지며,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아닐린과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8E6F94">
        <w:rPr>
          <w:rFonts w:ascii="맑은 고딕" w:eastAsia="맑은 고딕" w:hAnsi="맑은 고딕"/>
          <w:sz w:val="20"/>
          <w:szCs w:val="20"/>
        </w:rPr>
        <w:t>β</w:t>
      </w:r>
      <w:r w:rsidRPr="008E6F94">
        <w:rPr>
          <w:rFonts w:ascii="맑은 고딕" w:eastAsia="맑은 고딕" w:hAnsi="맑은 고딕" w:hint="eastAsia"/>
          <w:sz w:val="20"/>
          <w:szCs w:val="20"/>
        </w:rPr>
        <w:t>-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나프톨을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출발 원료로 하는 타르색소의 반응공정에서 종종 발생하는 부생성물이다. 따라서, 화장품의 안정성을 확보하기 위해, 이 종류의 반응계를 이용하는 색소에 대해서는 1-페닐아조-2-나프톨 시험법과 함께, 참고 한도치를 설정했다. </w:t>
      </w:r>
    </w:p>
    <w:p w14:paraId="01C2360F" w14:textId="77777777" w:rsidR="008E6F94" w:rsidRPr="008E6F94" w:rsidRDefault="008E6F94" w:rsidP="00153E0E">
      <w:pPr>
        <w:autoSpaceDE w:val="0"/>
        <w:autoSpaceDN w:val="0"/>
        <w:spacing w:afterLines="50" w:after="120"/>
        <w:jc w:val="center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/>
          <w:noProof/>
          <w:sz w:val="20"/>
          <w:szCs w:val="20"/>
        </w:rPr>
        <w:lastRenderedPageBreak/>
        <w:drawing>
          <wp:inline distT="0" distB="0" distL="0" distR="0" wp14:anchorId="4D77A7C7" wp14:editId="026C64FF">
            <wp:extent cx="2166620" cy="1327785"/>
            <wp:effectExtent l="0" t="0" r="5080" b="5715"/>
            <wp:docPr id="426341182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6620" cy="1327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A07FB2" w14:textId="77777777" w:rsidR="008E6F94" w:rsidRPr="008E6F94" w:rsidRDefault="008E6F94" w:rsidP="00153E0E">
      <w:pPr>
        <w:autoSpaceDE w:val="0"/>
        <w:autoSpaceDN w:val="0"/>
        <w:spacing w:afterLines="50" w:after="120"/>
        <w:jc w:val="center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>그림1 1-페닐아조-2-나프톨</w:t>
      </w:r>
    </w:p>
    <w:p w14:paraId="2F75441C" w14:textId="77777777" w:rsidR="008E6F94" w:rsidRPr="008E6F94" w:rsidRDefault="008E6F94" w:rsidP="00153E0E">
      <w:pPr>
        <w:autoSpaceDE w:val="0"/>
        <w:autoSpaceDN w:val="0"/>
        <w:spacing w:afterLines="50" w:after="12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 xml:space="preserve">1-페닐아조-2-나프톨의 정량법에는 흡수 스펙트럼법, 고속 액체 크로마토그래프법, 가스 크로마토그래프법, 가스 크로마토그래프 질량 스펙트럼법 등이 보고되었다. FDA의 타르 색소 중의 1-페날이조-2-나프톨 시험법에는 흡수 스펙트럼법이 채용되고 있다. 본 법에서는 1-페닐아조-2-나프톨에 대해, 보다 선택성이 있다고 생각되는 고속 액체 크로마토그래프법을 채용했다. 또한, 참고 한도치는 1-페닐아조-2-나프톨에 의한 알레르기성 접촉 피부염에 관한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고즈카의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보고서 및 표1에 나타내는 미국 FDA의 규격치를 토대로, 구조식에서 보아 1-페닐아조-2-나프톨이 혼재할 가능성이 있는 색소류에 대해, 통상, 그들이 화장품에 배합되는 양으로 계산한 값에, 현재 화장품용으로 시판되고 있는 색소의 분석결과를 가미하고, 수용성, 유용성 및 안료로 구분하여 각각 정한 것이다. </w:t>
      </w:r>
    </w:p>
    <w:p w14:paraId="05C978C1" w14:textId="77777777" w:rsidR="008E6F94" w:rsidRPr="008E6F94" w:rsidRDefault="008E6F94" w:rsidP="00153E0E">
      <w:pPr>
        <w:autoSpaceDE w:val="0"/>
        <w:autoSpaceDN w:val="0"/>
        <w:spacing w:afterLines="50" w:after="120"/>
        <w:jc w:val="center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>표1 FDA의 1-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페닐아조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-2-나프톨의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규격치</w:t>
      </w:r>
      <w:proofErr w:type="spellEnd"/>
    </w:p>
    <w:tbl>
      <w:tblPr>
        <w:tblStyle w:val="a4"/>
        <w:tblW w:w="0" w:type="auto"/>
        <w:jc w:val="center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932"/>
        <w:gridCol w:w="2932"/>
      </w:tblGrid>
      <w:tr w:rsidR="008E6F94" w:rsidRPr="008E6F94" w14:paraId="3BE213D0" w14:textId="77777777" w:rsidTr="000E076E">
        <w:trPr>
          <w:trHeight w:val="308"/>
          <w:jc w:val="center"/>
        </w:trPr>
        <w:tc>
          <w:tcPr>
            <w:tcW w:w="2932" w:type="dxa"/>
          </w:tcPr>
          <w:p w14:paraId="1D2A3E2F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타르 색소</w:t>
            </w:r>
          </w:p>
        </w:tc>
        <w:tc>
          <w:tcPr>
            <w:tcW w:w="2932" w:type="dxa"/>
          </w:tcPr>
          <w:p w14:paraId="78A06225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proofErr w:type="spellStart"/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규격치</w:t>
            </w:r>
            <w:proofErr w:type="spellEnd"/>
          </w:p>
        </w:tc>
      </w:tr>
      <w:tr w:rsidR="008E6F94" w:rsidRPr="008E6F94" w14:paraId="4F53B974" w14:textId="77777777" w:rsidTr="000E076E">
        <w:trPr>
          <w:trHeight w:val="298"/>
          <w:jc w:val="center"/>
        </w:trPr>
        <w:tc>
          <w:tcPr>
            <w:tcW w:w="2932" w:type="dxa"/>
          </w:tcPr>
          <w:p w14:paraId="6B1EDB77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황색 5호</w:t>
            </w:r>
          </w:p>
        </w:tc>
        <w:tc>
          <w:tcPr>
            <w:tcW w:w="2932" w:type="dxa"/>
          </w:tcPr>
          <w:p w14:paraId="19D65A52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10ppm 이하</w:t>
            </w:r>
          </w:p>
        </w:tc>
      </w:tr>
      <w:tr w:rsidR="008E6F94" w:rsidRPr="008E6F94" w14:paraId="29536382" w14:textId="77777777" w:rsidTr="000E076E">
        <w:trPr>
          <w:trHeight w:val="308"/>
          <w:jc w:val="center"/>
        </w:trPr>
        <w:tc>
          <w:tcPr>
            <w:tcW w:w="2932" w:type="dxa"/>
          </w:tcPr>
          <w:p w14:paraId="59FE83C9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적색 225호</w:t>
            </w:r>
          </w:p>
        </w:tc>
        <w:tc>
          <w:tcPr>
            <w:tcW w:w="2932" w:type="dxa"/>
          </w:tcPr>
          <w:p w14:paraId="14129E66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3% 이하</w:t>
            </w:r>
          </w:p>
        </w:tc>
      </w:tr>
      <w:tr w:rsidR="008E6F94" w:rsidRPr="008E6F94" w14:paraId="0AC07B0C" w14:textId="77777777" w:rsidTr="000E076E">
        <w:trPr>
          <w:trHeight w:val="308"/>
          <w:jc w:val="center"/>
        </w:trPr>
        <w:tc>
          <w:tcPr>
            <w:tcW w:w="2932" w:type="dxa"/>
          </w:tcPr>
          <w:p w14:paraId="7F1D2B65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적색 203호</w:t>
            </w:r>
          </w:p>
        </w:tc>
        <w:tc>
          <w:tcPr>
            <w:tcW w:w="2932" w:type="dxa"/>
          </w:tcPr>
          <w:p w14:paraId="1D16B23C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50ppm 이하</w:t>
            </w:r>
          </w:p>
        </w:tc>
      </w:tr>
      <w:tr w:rsidR="008E6F94" w:rsidRPr="008E6F94" w14:paraId="4C5489F1" w14:textId="77777777" w:rsidTr="000E076E">
        <w:trPr>
          <w:trHeight w:val="298"/>
          <w:jc w:val="center"/>
        </w:trPr>
        <w:tc>
          <w:tcPr>
            <w:tcW w:w="2932" w:type="dxa"/>
          </w:tcPr>
          <w:p w14:paraId="153D2745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적색 204호</w:t>
            </w:r>
          </w:p>
        </w:tc>
        <w:tc>
          <w:tcPr>
            <w:tcW w:w="2932" w:type="dxa"/>
          </w:tcPr>
          <w:p w14:paraId="66184679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50ppm 이하</w:t>
            </w:r>
          </w:p>
        </w:tc>
      </w:tr>
    </w:tbl>
    <w:p w14:paraId="623CB14C" w14:textId="77777777" w:rsidR="008E6F94" w:rsidRPr="008E6F94" w:rsidRDefault="008E6F94" w:rsidP="00153E0E">
      <w:pPr>
        <w:autoSpaceDE w:val="0"/>
        <w:autoSpaceDN w:val="0"/>
        <w:spacing w:afterLines="50" w:after="120"/>
        <w:jc w:val="center"/>
        <w:rPr>
          <w:rFonts w:ascii="맑은 고딕" w:eastAsia="맑은 고딕" w:hAnsi="맑은 고딕"/>
          <w:sz w:val="20"/>
          <w:szCs w:val="20"/>
        </w:rPr>
      </w:pPr>
    </w:p>
    <w:p w14:paraId="4D6AAD24" w14:textId="77777777" w:rsidR="008E6F94" w:rsidRPr="008E6F94" w:rsidRDefault="008E6F94" w:rsidP="00153E0E">
      <w:pPr>
        <w:autoSpaceDE w:val="0"/>
        <w:autoSpaceDN w:val="0"/>
        <w:spacing w:afterLines="50" w:after="12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 xml:space="preserve">시험법 중의 전처리법 제1법은 수용성 색소 중 황색 5호, 적색 502호 및 적색 503호를 대상으로 적용하는 방법이다. </w:t>
      </w:r>
    </w:p>
    <w:p w14:paraId="10811393" w14:textId="77777777" w:rsidR="008E6F94" w:rsidRPr="008E6F94" w:rsidRDefault="008E6F94" w:rsidP="00153E0E">
      <w:pPr>
        <w:autoSpaceDE w:val="0"/>
        <w:autoSpaceDN w:val="0"/>
        <w:spacing w:afterLines="50" w:after="12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 xml:space="preserve">제2법은 수용성 색소 중 오렌지색 205호에 적용하는 방법이다. 오렌지색 205호는 제1법에서는 추출용매의 클로로포름과 색소 수용액이 유화하여 2층으로 분리되지 않아 측정이 어려워지기 때문에, 클로로포름에 비해 극성이 작은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사염화탄소를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추출용매로 이용한다. </w:t>
      </w:r>
    </w:p>
    <w:p w14:paraId="42D8AB8B" w14:textId="77777777" w:rsidR="008E6F94" w:rsidRPr="008E6F94" w:rsidRDefault="008E6F94" w:rsidP="00153E0E">
      <w:pPr>
        <w:autoSpaceDE w:val="0"/>
        <w:autoSpaceDN w:val="0"/>
        <w:spacing w:afterLines="50" w:after="12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 xml:space="preserve">제3법은 안료에 황산 </w:t>
      </w:r>
      <w:r w:rsidRPr="008E6F94">
        <w:rPr>
          <w:rFonts w:ascii="맑은 고딕" w:eastAsia="맑은 고딕" w:hAnsi="맑은 고딕"/>
          <w:sz w:val="20"/>
          <w:szCs w:val="20"/>
        </w:rPr>
        <w:t>·</w:t>
      </w:r>
      <w:r w:rsidRPr="008E6F94">
        <w:rPr>
          <w:rFonts w:ascii="맑은 고딕" w:eastAsia="맑은 고딕" w:hAnsi="맑은 고딕" w:hint="eastAsia"/>
          <w:sz w:val="20"/>
          <w:szCs w:val="20"/>
        </w:rPr>
        <w:t xml:space="preserve">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디메틸포름아미드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혼합액을 추가하여 안료를 구성하는 색소 부분을 용해한다. 이것을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전처리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카트리지에 통과시켜 1-페닐아조-2-나프톨을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전처리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카트리지에 유지시킨다. 수세 후, 아세톤으로 1-페닐아조-2-나프톨을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용출시켜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, 로터리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에바포레이터로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아세톤을 증류 제거 후, 메탄올을 추가하여 녹여 시험용액으로 한다. </w:t>
      </w:r>
    </w:p>
    <w:p w14:paraId="0D39D5BB" w14:textId="77777777" w:rsidR="008E6F94" w:rsidRPr="008E6F94" w:rsidRDefault="008E6F94" w:rsidP="00153E0E">
      <w:pPr>
        <w:autoSpaceDE w:val="0"/>
        <w:autoSpaceDN w:val="0"/>
        <w:spacing w:afterLines="50" w:after="12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 xml:space="preserve">제4법은 유용성 색소에 클로로포름을 추가하여 완전하게 용해한 후, 메탄올을 추가하여 색소 본체를 석출한다. 이를 원심분리한 후, 상등액을 분취하여, 로터리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에바포레이터로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용매를 증류 제거한 후, 메탄올을 추가하여 녹여 시험용액으로 한다. </w:t>
      </w:r>
    </w:p>
    <w:p w14:paraId="7EC91F6D" w14:textId="77777777" w:rsidR="008E6F94" w:rsidRPr="008E6F94" w:rsidRDefault="008E6F94" w:rsidP="00153E0E">
      <w:pPr>
        <w:autoSpaceDE w:val="0"/>
        <w:autoSpaceDN w:val="0"/>
        <w:spacing w:afterLines="50" w:after="12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lastRenderedPageBreak/>
        <w:t xml:space="preserve">제5법은 유용성 색소에 클로로포름을 추가하여 완전히 용해 후, 계속해서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용리액의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극성에 다가가기 위해 메탄올을 더해 시험용액으로 한다. </w:t>
      </w:r>
    </w:p>
    <w:p w14:paraId="04C79728" w14:textId="77777777" w:rsidR="008E6F94" w:rsidRPr="008E6F94" w:rsidRDefault="008E6F94" w:rsidP="00153E0E">
      <w:pPr>
        <w:autoSpaceDE w:val="0"/>
        <w:autoSpaceDN w:val="0"/>
        <w:spacing w:afterLines="50" w:after="12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 xml:space="preserve">이상과 같이 조제한 시험용액에 대해 역상 분배 컬럼을 이용한 고속 액체 크로마토그래프에 의해 1-페닐아조-2-나프톨의 피크면적을 측정하고, 표준용액으로 얻은 1-페닐아조-2-나프톨의 피크면적에서 검량선을 작성하여, 색소 중의 1-페닐아조-2-나프톨 함량을 시험한다. </w:t>
      </w:r>
    </w:p>
    <w:p w14:paraId="77FE8510" w14:textId="77777777" w:rsidR="008E6F94" w:rsidRPr="008E6F94" w:rsidRDefault="008E6F94" w:rsidP="00153E0E">
      <w:pPr>
        <w:autoSpaceDE w:val="0"/>
        <w:autoSpaceDN w:val="0"/>
        <w:spacing w:afterLines="50" w:after="12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 xml:space="preserve">1-페닐아조-2-나프톨은 그림2와 같은 가시/자외부에서의 스펙트럼을 가진다. 이 때문에,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크로마토그램상에서의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선택성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측면에서 480nm이 검출 파장으로 가장 바람직하지만,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가시부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영역에서 사용이 가능한 검출기가 반드시 보급되지 않기 때문에 자외부에서의 측정파장(230nm)을 병기했다. 검출파장 230nm은 감도가 높지만, 공존하는 다른 성분도 흡수를 나타내는 경우가 많은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파장역이기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때문에, 유지시간이 근접하는 다른 성분의 방해에 유의해야 한다. </w:t>
      </w:r>
    </w:p>
    <w:p w14:paraId="7A43A51B" w14:textId="77777777" w:rsidR="008E6F94" w:rsidRPr="008E6F94" w:rsidRDefault="008E6F94" w:rsidP="00153E0E">
      <w:pPr>
        <w:autoSpaceDE w:val="0"/>
        <w:autoSpaceDN w:val="0"/>
        <w:spacing w:afterLines="50" w:after="12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 xml:space="preserve">시험법을 운용 시 자외부의 검출기를 이용하여 측정했을 때, 1-페닐아조-2-나프톨이 기준치를 초과하면,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가시부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검출기가 달린 고속 액체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크로마토그래프로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다시 측정하거나,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가스크로마토그래프법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등의 다른 분석 수법으로 확인하는 것이 바람직하다. </w:t>
      </w:r>
    </w:p>
    <w:p w14:paraId="1021E509" w14:textId="77777777" w:rsidR="008E6F94" w:rsidRPr="008E6F94" w:rsidRDefault="008E6F94" w:rsidP="00153E0E">
      <w:pPr>
        <w:autoSpaceDE w:val="0"/>
        <w:autoSpaceDN w:val="0"/>
        <w:spacing w:afterLines="50" w:after="120"/>
        <w:jc w:val="center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/>
          <w:noProof/>
          <w:sz w:val="20"/>
          <w:szCs w:val="20"/>
        </w:rPr>
        <w:drawing>
          <wp:inline distT="0" distB="0" distL="0" distR="0" wp14:anchorId="136B4D1A" wp14:editId="16799659">
            <wp:extent cx="4643755" cy="3470910"/>
            <wp:effectExtent l="0" t="0" r="4445" b="0"/>
            <wp:docPr id="455795261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3755" cy="3470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5C5738" w14:textId="77777777" w:rsidR="008E6F94" w:rsidRPr="008E6F94" w:rsidRDefault="008E6F94" w:rsidP="00153E0E">
      <w:pPr>
        <w:autoSpaceDE w:val="0"/>
        <w:autoSpaceDN w:val="0"/>
        <w:spacing w:afterLines="50" w:after="120"/>
        <w:jc w:val="center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>그림2 1-페닐아조-2-나프톨 스펙트럼(메탄올 용액)</w:t>
      </w:r>
    </w:p>
    <w:p w14:paraId="30DCADD1" w14:textId="77777777" w:rsidR="008E6F94" w:rsidRPr="008E6F94" w:rsidRDefault="008E6F94" w:rsidP="00153E0E">
      <w:pPr>
        <w:autoSpaceDE w:val="0"/>
        <w:autoSpaceDN w:val="0"/>
        <w:spacing w:afterLines="50" w:after="12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 xml:space="preserve">고속 액체 크로마토그래프법의 분리관에는 실리카겔 표면을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옥타데실실란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(ODS) 처리한 통칭 ODS 계 충전제라고 불리는 것을 이용하고 있다. 이 ODS 충전제는 많은 제조사에서 다양한 상품명으로 판매되고 있다. 이들은 기제 실리카의 특성을 포함하여, ODS화에 이용하는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실란화제의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종류, 양, 반응조건 등이 미묘하게 다르고, 특히 ODS화 후에 남는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실라놀기의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처리 유무, 처리약제의 종류, 처리조건 등도 달라, 미묘한 분리를 추구하는 경우, 그 재현성 상 큰 문제가 되고 있다. 본 시험법에서는 이 점을 고려하여 해당 색소의 모든 불순물이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동정되는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것은 아니기 때문에, 최저한의 조건으로 같은 성질을 가진 성령에 수재된 타르 색소와 완전히 분리되는 분리조건을 설정하고 있다. 이 때문에, 설정에 앞서 성령에 수재된 타르 색소 중 유용성 색소 전체에 대해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역상계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박층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크로마토그래프를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이용해, 메탄올에서의 전개 유무를 </w:t>
      </w:r>
      <w:r w:rsidRPr="008E6F94">
        <w:rPr>
          <w:rFonts w:ascii="맑은 고딕" w:eastAsia="맑은 고딕" w:hAnsi="맑은 고딕" w:hint="eastAsia"/>
          <w:sz w:val="20"/>
          <w:szCs w:val="20"/>
        </w:rPr>
        <w:lastRenderedPageBreak/>
        <w:t xml:space="preserve">검토했다. 그리고 그 결과, 전개 가능한 색소에 대해 본 시험법에 기술한 조건으로 이들이 완전히 분리되는 것을 확인했다. 이러한 색소와 1-페닐아조-2-나프톨의 본 조건 하에서의 분리 예를 그림3에 나타낸다. 따라서, 분석에 앞서 사용하는 컬럼을 본 시험법의 고속 액체 크로마토그래프 조건 하에서 1-페닐아조-2-나프톨과 이것에 가장 근접하는 오렌지색 401호를 이용해, 그 양자의 분리를 체크하여 충분히 분리됨을 확인 후 이용하는 것이 바람직하다. 더불어, 분리 판정 기준으로서, 대상 색소의 1-페닐아조-2-나프톨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검량선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작성용 표준액과 거의 같은 농도로 조제한 1-페닐아조-2-나프톨과 오렌지색 401호의 혼합액을 20</w:t>
      </w:r>
      <w:r w:rsidRPr="008E6F94">
        <w:rPr>
          <w:rFonts w:ascii="맑은 고딕" w:eastAsia="맑은 고딕" w:hAnsi="맑은 고딕"/>
          <w:sz w:val="20"/>
          <w:szCs w:val="20"/>
        </w:rPr>
        <w:t>μ</w:t>
      </w:r>
      <w:r w:rsidRPr="008E6F94">
        <w:rPr>
          <w:rFonts w:ascii="맑은 고딕" w:eastAsia="맑은 고딕" w:hAnsi="맑은 고딕" w:hint="eastAsia"/>
          <w:sz w:val="20"/>
          <w:szCs w:val="20"/>
        </w:rPr>
        <w:t xml:space="preserve">L 주입했을 때,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크로마토그램상의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각 피크 이론단수는 5000이상, 또한, 그 분리도는 절대치로 1.1이상 있는 것이 바람직하다. 더불어, 이론단수, 분리도는 그림4, 그림5와 같이 작도하여 구하는 것이 원칙이지만, 오늘날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인티그레이터의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보급을 전제로 고려할 때, 아래 식에 의해 구하는 것도 작도의 개인차를 피하는데 효과적이다. </w:t>
      </w:r>
    </w:p>
    <w:p w14:paraId="61056DDF" w14:textId="77777777" w:rsidR="008E6F94" w:rsidRPr="008E6F94" w:rsidRDefault="008E6F94" w:rsidP="00153E0E">
      <w:pPr>
        <w:tabs>
          <w:tab w:val="left" w:pos="1701"/>
        </w:tabs>
        <w:autoSpaceDE w:val="0"/>
        <w:autoSpaceDN w:val="0"/>
        <w:ind w:leftChars="322" w:left="1276" w:hangingChars="284" w:hanging="568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>이론단수</w:t>
      </w:r>
      <w:r w:rsidRPr="008E6F94">
        <w:rPr>
          <w:rFonts w:ascii="맑은 고딕" w:eastAsia="맑은 고딕" w:hAnsi="맑은 고딕"/>
          <w:sz w:val="20"/>
          <w:szCs w:val="20"/>
        </w:rPr>
        <w:tab/>
      </w:r>
      <w:r w:rsidRPr="008E6F94">
        <w:rPr>
          <w:rFonts w:ascii="맑은 고딕" w:eastAsia="맑은 고딕" w:hAnsi="맑은 고딕" w:hint="eastAsia"/>
          <w:sz w:val="20"/>
          <w:szCs w:val="20"/>
        </w:rPr>
        <w:t xml:space="preserve">N=(141.2 x Tr x Hi /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Ar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>)</w:t>
      </w:r>
      <w:r w:rsidRPr="008E6F94">
        <w:rPr>
          <w:rFonts w:ascii="맑은 고딕" w:eastAsia="맑은 고딕" w:hAnsi="맑은 고딕" w:hint="eastAsia"/>
          <w:sz w:val="20"/>
          <w:szCs w:val="20"/>
          <w:vertAlign w:val="superscript"/>
        </w:rPr>
        <w:t>2</w:t>
      </w:r>
    </w:p>
    <w:p w14:paraId="2854DF6D" w14:textId="77777777" w:rsidR="008E6F94" w:rsidRPr="008E6F94" w:rsidRDefault="008E6F94" w:rsidP="00153E0E">
      <w:pPr>
        <w:tabs>
          <w:tab w:val="left" w:pos="1701"/>
        </w:tabs>
        <w:autoSpaceDE w:val="0"/>
        <w:autoSpaceDN w:val="0"/>
        <w:ind w:leftChars="322" w:left="1276" w:hangingChars="284" w:hanging="568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/>
          <w:sz w:val="20"/>
          <w:szCs w:val="20"/>
        </w:rPr>
        <w:tab/>
      </w:r>
      <w:r w:rsidRPr="008E6F94">
        <w:rPr>
          <w:rFonts w:ascii="맑은 고딕" w:eastAsia="맑은 고딕" w:hAnsi="맑은 고딕"/>
          <w:sz w:val="20"/>
          <w:szCs w:val="20"/>
        </w:rPr>
        <w:tab/>
      </w:r>
      <w:r w:rsidRPr="008E6F94">
        <w:rPr>
          <w:rFonts w:ascii="맑은 고딕" w:eastAsia="맑은 고딕" w:hAnsi="맑은 고딕" w:hint="eastAsia"/>
          <w:sz w:val="20"/>
          <w:szCs w:val="20"/>
        </w:rPr>
        <w:t xml:space="preserve">Tr: </w:t>
      </w:r>
      <w:proofErr w:type="spellStart"/>
      <w:r w:rsidRPr="008E6F94">
        <w:rPr>
          <w:rFonts w:ascii="맑은 고딕" w:eastAsia="맑은 고딕" w:hAnsi="맑은 고딕"/>
          <w:sz w:val="20"/>
          <w:szCs w:val="20"/>
        </w:rPr>
        <w:t>리텐션타임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>(min)</w:t>
      </w:r>
    </w:p>
    <w:p w14:paraId="5B0C2326" w14:textId="77777777" w:rsidR="008E6F94" w:rsidRPr="008E6F94" w:rsidRDefault="008E6F94" w:rsidP="00153E0E">
      <w:pPr>
        <w:tabs>
          <w:tab w:val="left" w:pos="1701"/>
        </w:tabs>
        <w:autoSpaceDE w:val="0"/>
        <w:autoSpaceDN w:val="0"/>
        <w:ind w:leftChars="322" w:left="1276" w:hangingChars="284" w:hanging="568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/>
          <w:sz w:val="20"/>
          <w:szCs w:val="20"/>
        </w:rPr>
        <w:tab/>
      </w:r>
      <w:r w:rsidRPr="008E6F94">
        <w:rPr>
          <w:rFonts w:ascii="맑은 고딕" w:eastAsia="맑은 고딕" w:hAnsi="맑은 고딕"/>
          <w:sz w:val="20"/>
          <w:szCs w:val="20"/>
        </w:rPr>
        <w:tab/>
      </w:r>
      <w:r w:rsidRPr="008E6F94">
        <w:rPr>
          <w:rFonts w:ascii="맑은 고딕" w:eastAsia="맑은 고딕" w:hAnsi="맑은 고딕" w:hint="eastAsia"/>
          <w:sz w:val="20"/>
          <w:szCs w:val="20"/>
        </w:rPr>
        <w:t xml:space="preserve">Hi: </w:t>
      </w:r>
      <w:r w:rsidRPr="008E6F94">
        <w:rPr>
          <w:rFonts w:ascii="맑은 고딕" w:eastAsia="맑은 고딕" w:hAnsi="맑은 고딕"/>
          <w:sz w:val="20"/>
          <w:szCs w:val="20"/>
        </w:rPr>
        <w:t>피크높이</w:t>
      </w:r>
      <w:r w:rsidRPr="008E6F94">
        <w:rPr>
          <w:rFonts w:ascii="맑은 고딕" w:eastAsia="맑은 고딕" w:hAnsi="맑은 고딕" w:hint="eastAsia"/>
          <w:sz w:val="20"/>
          <w:szCs w:val="20"/>
        </w:rPr>
        <w:t>(</w:t>
      </w:r>
      <w:proofErr w:type="spellStart"/>
      <w:r w:rsidRPr="008E6F94">
        <w:rPr>
          <w:rFonts w:ascii="맑은 고딕" w:eastAsia="맑은 고딕" w:hAnsi="맑은 고딕"/>
          <w:sz w:val="20"/>
          <w:szCs w:val="20"/>
        </w:rPr>
        <w:t>μ</w:t>
      </w:r>
      <w:r w:rsidRPr="008E6F94">
        <w:rPr>
          <w:rFonts w:ascii="맑은 고딕" w:eastAsia="맑은 고딕" w:hAnsi="맑은 고딕" w:hint="eastAsia"/>
          <w:sz w:val="20"/>
          <w:szCs w:val="20"/>
        </w:rPr>
        <w:t>V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>)</w:t>
      </w:r>
    </w:p>
    <w:p w14:paraId="7BAD5EBD" w14:textId="77777777" w:rsidR="008E6F94" w:rsidRPr="008E6F94" w:rsidRDefault="008E6F94" w:rsidP="00153E0E">
      <w:pPr>
        <w:tabs>
          <w:tab w:val="left" w:pos="1701"/>
        </w:tabs>
        <w:autoSpaceDE w:val="0"/>
        <w:autoSpaceDN w:val="0"/>
        <w:spacing w:afterLines="50" w:after="120"/>
        <w:ind w:leftChars="322" w:left="1276" w:hangingChars="284" w:hanging="568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/>
          <w:sz w:val="20"/>
          <w:szCs w:val="20"/>
        </w:rPr>
        <w:tab/>
      </w:r>
      <w:r w:rsidRPr="008E6F94">
        <w:rPr>
          <w:rFonts w:ascii="맑은 고딕" w:eastAsia="맑은 고딕" w:hAnsi="맑은 고딕"/>
          <w:sz w:val="20"/>
          <w:szCs w:val="20"/>
        </w:rPr>
        <w:tab/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Ar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>: 피크면적(</w:t>
      </w:r>
      <w:proofErr w:type="spellStart"/>
      <w:r w:rsidRPr="008E6F94">
        <w:rPr>
          <w:rFonts w:ascii="맑은 고딕" w:eastAsia="맑은 고딕" w:hAnsi="맑은 고딕"/>
          <w:sz w:val="20"/>
          <w:szCs w:val="20"/>
        </w:rPr>
        <w:t>μ</w:t>
      </w:r>
      <w:r w:rsidRPr="008E6F94">
        <w:rPr>
          <w:rFonts w:ascii="맑은 고딕" w:eastAsia="맑은 고딕" w:hAnsi="맑은 고딕" w:hint="eastAsia"/>
          <w:sz w:val="20"/>
          <w:szCs w:val="20"/>
        </w:rPr>
        <w:t>V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8E6F94">
        <w:rPr>
          <w:rFonts w:ascii="맑은 고딕" w:eastAsia="맑은 고딕" w:hAnsi="맑은 고딕"/>
          <w:sz w:val="20"/>
          <w:szCs w:val="20"/>
        </w:rPr>
        <w:t>·</w:t>
      </w:r>
      <w:r w:rsidRPr="008E6F94">
        <w:rPr>
          <w:rFonts w:ascii="맑은 고딕" w:eastAsia="맑은 고딕" w:hAnsi="맑은 고딕" w:hint="eastAsia"/>
          <w:sz w:val="20"/>
          <w:szCs w:val="20"/>
        </w:rPr>
        <w:t xml:space="preserve"> sec)</w:t>
      </w:r>
    </w:p>
    <w:p w14:paraId="4518751E" w14:textId="77777777" w:rsidR="008E6F94" w:rsidRPr="008E6F94" w:rsidRDefault="008E6F94" w:rsidP="00153E0E">
      <w:pPr>
        <w:autoSpaceDE w:val="0"/>
        <w:autoSpaceDN w:val="0"/>
        <w:spacing w:afterLines="50" w:after="120"/>
        <w:rPr>
          <w:rFonts w:ascii="맑은 고딕" w:eastAsia="맑은 고딕" w:hAnsi="맑은 고딕"/>
          <w:sz w:val="20"/>
          <w:szCs w:val="20"/>
        </w:rPr>
      </w:pPr>
    </w:p>
    <w:p w14:paraId="72942102" w14:textId="1B88197D" w:rsidR="008E6F94" w:rsidRPr="00B618B7" w:rsidRDefault="00B618B7" w:rsidP="00153E0E">
      <w:pPr>
        <w:tabs>
          <w:tab w:val="left" w:pos="1701"/>
        </w:tabs>
        <w:autoSpaceDE w:val="0"/>
        <w:autoSpaceDN w:val="0"/>
        <w:spacing w:afterLines="50" w:after="120"/>
        <w:ind w:leftChars="322" w:left="1333" w:hangingChars="284" w:hanging="625"/>
        <w:rPr>
          <w:rFonts w:ascii="맑은 고딕" w:eastAsia="맑은 고딕" w:hAnsi="맑은 고딕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EF4F4" wp14:editId="594A672D">
                <wp:simplePos x="0" y="0"/>
                <wp:positionH relativeFrom="column">
                  <wp:posOffset>4076700</wp:posOffset>
                </wp:positionH>
                <wp:positionV relativeFrom="paragraph">
                  <wp:posOffset>293370</wp:posOffset>
                </wp:positionV>
                <wp:extent cx="1647825" cy="1181100"/>
                <wp:effectExtent l="0" t="0" r="9525" b="0"/>
                <wp:wrapNone/>
                <wp:docPr id="19330102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1181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8EDB9F" w14:textId="77777777" w:rsidR="00B618B7" w:rsidRPr="008E6F94" w:rsidRDefault="00B618B7" w:rsidP="00B618B7">
                            <w:pPr>
                              <w:pStyle w:val="ae"/>
                              <w:numPr>
                                <w:ilvl w:val="0"/>
                                <w:numId w:val="6"/>
                              </w:numPr>
                              <w:ind w:leftChars="-5" w:left="284" w:hanging="295"/>
                              <w:rPr>
                                <w:rFonts w:ascii="맑은 고딕" w:eastAsia="맑은 고딕" w:hAnsi="맑은 고딕"/>
                                <w:sz w:val="20"/>
                                <w:szCs w:val="20"/>
                              </w:rPr>
                            </w:pPr>
                            <w:r w:rsidRPr="008E6F94">
                              <w:rPr>
                                <w:rFonts w:ascii="맑은 고딕" w:eastAsia="맑은 고딕" w:hAnsi="맑은 고딕" w:hint="eastAsia"/>
                                <w:sz w:val="20"/>
                                <w:szCs w:val="20"/>
                              </w:rPr>
                              <w:t>황색 404호</w:t>
                            </w:r>
                          </w:p>
                          <w:p w14:paraId="0D8C2946" w14:textId="77777777" w:rsidR="00B618B7" w:rsidRPr="008E6F94" w:rsidRDefault="00B618B7" w:rsidP="00B618B7">
                            <w:pPr>
                              <w:pStyle w:val="ae"/>
                              <w:numPr>
                                <w:ilvl w:val="0"/>
                                <w:numId w:val="6"/>
                              </w:numPr>
                              <w:ind w:leftChars="-5" w:left="284" w:hanging="295"/>
                              <w:rPr>
                                <w:rFonts w:ascii="맑은 고딕" w:eastAsia="맑은 고딕" w:hAnsi="맑은 고딕"/>
                                <w:sz w:val="20"/>
                                <w:szCs w:val="20"/>
                              </w:rPr>
                            </w:pPr>
                            <w:r w:rsidRPr="008E6F94">
                              <w:rPr>
                                <w:rFonts w:ascii="맑은 고딕" w:eastAsia="맑은 고딕" w:hAnsi="맑은 고딕" w:hint="eastAsia"/>
                                <w:sz w:val="20"/>
                                <w:szCs w:val="20"/>
                              </w:rPr>
                              <w:t>오렌지색 401호</w:t>
                            </w:r>
                          </w:p>
                          <w:p w14:paraId="551812FB" w14:textId="77777777" w:rsidR="00B618B7" w:rsidRPr="008E6F94" w:rsidRDefault="00B618B7" w:rsidP="00B618B7">
                            <w:pPr>
                              <w:pStyle w:val="ae"/>
                              <w:numPr>
                                <w:ilvl w:val="0"/>
                                <w:numId w:val="6"/>
                              </w:numPr>
                              <w:ind w:leftChars="-5" w:left="284" w:hanging="295"/>
                              <w:rPr>
                                <w:rFonts w:ascii="맑은 고딕" w:eastAsia="맑은 고딕" w:hAnsi="맑은 고딕"/>
                                <w:sz w:val="20"/>
                                <w:szCs w:val="20"/>
                              </w:rPr>
                            </w:pPr>
                            <w:r w:rsidRPr="008E6F94">
                              <w:rPr>
                                <w:rFonts w:ascii="맑은 고딕" w:eastAsia="맑은 고딕" w:hAnsi="맑은 고딕" w:hint="eastAsia"/>
                                <w:sz w:val="20"/>
                                <w:szCs w:val="20"/>
                              </w:rPr>
                              <w:t>1-페닐아조-2-나프톨</w:t>
                            </w:r>
                          </w:p>
                          <w:p w14:paraId="179D1C00" w14:textId="77777777" w:rsidR="00B618B7" w:rsidRPr="008E6F94" w:rsidRDefault="00B618B7" w:rsidP="00B618B7">
                            <w:pPr>
                              <w:pStyle w:val="ae"/>
                              <w:numPr>
                                <w:ilvl w:val="0"/>
                                <w:numId w:val="6"/>
                              </w:numPr>
                              <w:ind w:leftChars="-5" w:left="284" w:hanging="295"/>
                              <w:rPr>
                                <w:rFonts w:ascii="맑은 고딕" w:eastAsia="맑은 고딕" w:hAnsi="맑은 고딕"/>
                                <w:sz w:val="20"/>
                                <w:szCs w:val="20"/>
                              </w:rPr>
                            </w:pPr>
                            <w:r w:rsidRPr="008E6F94">
                              <w:rPr>
                                <w:rFonts w:ascii="맑은 고딕" w:eastAsia="맑은 고딕" w:hAnsi="맑은 고딕" w:hint="eastAsia"/>
                                <w:sz w:val="20"/>
                                <w:szCs w:val="20"/>
                              </w:rPr>
                              <w:t>오렌지색 403호</w:t>
                            </w:r>
                          </w:p>
                          <w:p w14:paraId="0147E64C" w14:textId="77777777" w:rsidR="00B618B7" w:rsidRPr="008E6F94" w:rsidRDefault="00B618B7" w:rsidP="00B618B7">
                            <w:pPr>
                              <w:pStyle w:val="ae"/>
                              <w:numPr>
                                <w:ilvl w:val="0"/>
                                <w:numId w:val="6"/>
                              </w:numPr>
                              <w:ind w:leftChars="-5" w:left="284" w:hanging="295"/>
                              <w:rPr>
                                <w:rFonts w:ascii="맑은 고딕" w:eastAsia="맑은 고딕" w:hAnsi="맑은 고딕"/>
                                <w:sz w:val="20"/>
                                <w:szCs w:val="20"/>
                              </w:rPr>
                            </w:pPr>
                            <w:r w:rsidRPr="008E6F94">
                              <w:rPr>
                                <w:rFonts w:ascii="맑은 고딕" w:eastAsia="맑은 고딕" w:hAnsi="맑은 고딕" w:hint="eastAsia"/>
                                <w:sz w:val="20"/>
                                <w:szCs w:val="20"/>
                              </w:rPr>
                              <w:t>적색 505호</w:t>
                            </w:r>
                          </w:p>
                          <w:p w14:paraId="4311277F" w14:textId="77777777" w:rsidR="00B618B7" w:rsidRDefault="00B618B7" w:rsidP="00B618B7">
                            <w:pPr>
                              <w:ind w:leftChars="-5" w:left="284" w:hanging="295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6EF4F4" id="Text Box 2" o:spid="_x0000_s1027" type="#_x0000_t202" style="position:absolute;left:0;text-align:left;margin-left:321pt;margin-top:23.1pt;width:129.75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" fillcolor="white [3201]" stroked="f" strokeweight=".5pt">
                <v:textbox>
                  <w:txbxContent>
                    <w:p w14:paraId="128EDB9F" w14:textId="77777777" w:rsidR="00B618B7" w:rsidRPr="008E6F94" w:rsidRDefault="00B618B7" w:rsidP="00B618B7">
                      <w:pPr>
                        <w:pStyle w:val="ae"/>
                        <w:numPr>
                          <w:ilvl w:val="0"/>
                          <w:numId w:val="6"/>
                        </w:numPr>
                        <w:ind w:leftChars="-5" w:left="284" w:hanging="295"/>
                        <w:rPr>
                          <w:rFonts w:ascii="맑은 고딕" w:eastAsia="맑은 고딕" w:hAnsi="맑은 고딕"/>
                          <w:sz w:val="20"/>
                          <w:szCs w:val="20"/>
                        </w:rPr>
                      </w:pPr>
                      <w:r w:rsidRPr="008E6F94">
                        <w:rPr>
                          <w:rFonts w:ascii="맑은 고딕" w:eastAsia="맑은 고딕" w:hAnsi="맑은 고딕" w:hint="eastAsia"/>
                          <w:sz w:val="20"/>
                          <w:szCs w:val="20"/>
                        </w:rPr>
                        <w:t>황색 404호</w:t>
                      </w:r>
                    </w:p>
                    <w:p w14:paraId="0D8C2946" w14:textId="77777777" w:rsidR="00B618B7" w:rsidRPr="008E6F94" w:rsidRDefault="00B618B7" w:rsidP="00B618B7">
                      <w:pPr>
                        <w:pStyle w:val="ae"/>
                        <w:numPr>
                          <w:ilvl w:val="0"/>
                          <w:numId w:val="6"/>
                        </w:numPr>
                        <w:ind w:leftChars="-5" w:left="284" w:hanging="295"/>
                        <w:rPr>
                          <w:rFonts w:ascii="맑은 고딕" w:eastAsia="맑은 고딕" w:hAnsi="맑은 고딕"/>
                          <w:sz w:val="20"/>
                          <w:szCs w:val="20"/>
                        </w:rPr>
                      </w:pPr>
                      <w:r w:rsidRPr="008E6F94">
                        <w:rPr>
                          <w:rFonts w:ascii="맑은 고딕" w:eastAsia="맑은 고딕" w:hAnsi="맑은 고딕" w:hint="eastAsia"/>
                          <w:sz w:val="20"/>
                          <w:szCs w:val="20"/>
                        </w:rPr>
                        <w:t>오렌지색 401호</w:t>
                      </w:r>
                    </w:p>
                    <w:p w14:paraId="551812FB" w14:textId="77777777" w:rsidR="00B618B7" w:rsidRPr="008E6F94" w:rsidRDefault="00B618B7" w:rsidP="00B618B7">
                      <w:pPr>
                        <w:pStyle w:val="ae"/>
                        <w:numPr>
                          <w:ilvl w:val="0"/>
                          <w:numId w:val="6"/>
                        </w:numPr>
                        <w:ind w:leftChars="-5" w:left="284" w:hanging="295"/>
                        <w:rPr>
                          <w:rFonts w:ascii="맑은 고딕" w:eastAsia="맑은 고딕" w:hAnsi="맑은 고딕"/>
                          <w:sz w:val="20"/>
                          <w:szCs w:val="20"/>
                        </w:rPr>
                      </w:pPr>
                      <w:r w:rsidRPr="008E6F94">
                        <w:rPr>
                          <w:rFonts w:ascii="맑은 고딕" w:eastAsia="맑은 고딕" w:hAnsi="맑은 고딕" w:hint="eastAsia"/>
                          <w:sz w:val="20"/>
                          <w:szCs w:val="20"/>
                        </w:rPr>
                        <w:t>1-페닐아조-2-나프톨</w:t>
                      </w:r>
                    </w:p>
                    <w:p w14:paraId="179D1C00" w14:textId="77777777" w:rsidR="00B618B7" w:rsidRPr="008E6F94" w:rsidRDefault="00B618B7" w:rsidP="00B618B7">
                      <w:pPr>
                        <w:pStyle w:val="ae"/>
                        <w:numPr>
                          <w:ilvl w:val="0"/>
                          <w:numId w:val="6"/>
                        </w:numPr>
                        <w:ind w:leftChars="-5" w:left="284" w:hanging="295"/>
                        <w:rPr>
                          <w:rFonts w:ascii="맑은 고딕" w:eastAsia="맑은 고딕" w:hAnsi="맑은 고딕"/>
                          <w:sz w:val="20"/>
                          <w:szCs w:val="20"/>
                        </w:rPr>
                      </w:pPr>
                      <w:r w:rsidRPr="008E6F94">
                        <w:rPr>
                          <w:rFonts w:ascii="맑은 고딕" w:eastAsia="맑은 고딕" w:hAnsi="맑은 고딕" w:hint="eastAsia"/>
                          <w:sz w:val="20"/>
                          <w:szCs w:val="20"/>
                        </w:rPr>
                        <w:t>오렌지색 403호</w:t>
                      </w:r>
                    </w:p>
                    <w:p w14:paraId="0147E64C" w14:textId="77777777" w:rsidR="00B618B7" w:rsidRPr="008E6F94" w:rsidRDefault="00B618B7" w:rsidP="00B618B7">
                      <w:pPr>
                        <w:pStyle w:val="ae"/>
                        <w:numPr>
                          <w:ilvl w:val="0"/>
                          <w:numId w:val="6"/>
                        </w:numPr>
                        <w:ind w:leftChars="-5" w:left="284" w:hanging="295"/>
                        <w:rPr>
                          <w:rFonts w:ascii="맑은 고딕" w:eastAsia="맑은 고딕" w:hAnsi="맑은 고딕"/>
                          <w:sz w:val="20"/>
                          <w:szCs w:val="20"/>
                        </w:rPr>
                      </w:pPr>
                      <w:r w:rsidRPr="008E6F94">
                        <w:rPr>
                          <w:rFonts w:ascii="맑은 고딕" w:eastAsia="맑은 고딕" w:hAnsi="맑은 고딕" w:hint="eastAsia"/>
                          <w:sz w:val="20"/>
                          <w:szCs w:val="20"/>
                        </w:rPr>
                        <w:t>적색 505호</w:t>
                      </w:r>
                    </w:p>
                    <w:p w14:paraId="4311277F" w14:textId="77777777" w:rsidR="00B618B7" w:rsidRDefault="00B618B7" w:rsidP="00B618B7">
                      <w:pPr>
                        <w:ind w:leftChars="-5" w:left="284" w:hanging="295"/>
                      </w:pPr>
                    </w:p>
                  </w:txbxContent>
                </v:textbox>
              </v:shape>
            </w:pict>
          </mc:Fallback>
        </mc:AlternateContent>
      </w:r>
      <w:r w:rsidR="008E6F94" w:rsidRPr="008E6F94">
        <w:rPr>
          <w:rFonts w:ascii="맑은 고딕" w:eastAsia="맑은 고딕" w:hAnsi="맑은 고딕" w:hint="eastAsia"/>
          <w:sz w:val="20"/>
          <w:szCs w:val="20"/>
        </w:rPr>
        <w:t>&lt;측정 예&gt;</w:t>
      </w:r>
    </w:p>
    <w:p w14:paraId="37C34489" w14:textId="3E6A07BF" w:rsidR="008E6F94" w:rsidRPr="008E6F94" w:rsidRDefault="00B618B7" w:rsidP="00153E0E">
      <w:pPr>
        <w:autoSpaceDE w:val="0"/>
        <w:autoSpaceDN w:val="0"/>
        <w:spacing w:afterLines="50" w:after="120"/>
        <w:jc w:val="center"/>
        <w:rPr>
          <w:rFonts w:ascii="맑은 고딕" w:eastAsia="맑은 고딕" w:hAnsi="맑은 고딕"/>
          <w:sz w:val="20"/>
          <w:szCs w:val="20"/>
        </w:rPr>
      </w:pPr>
      <w:r>
        <w:rPr>
          <w:noProof/>
          <w14:ligatures w14:val="none"/>
        </w:rPr>
        <w:drawing>
          <wp:inline distT="0" distB="0" distL="0" distR="0" wp14:anchorId="7E662AF1" wp14:editId="3664E3C3">
            <wp:extent cx="5043804" cy="2847975"/>
            <wp:effectExtent l="0" t="0" r="5080" b="0"/>
            <wp:docPr id="1126617246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617246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7043" cy="285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290A85" w14:textId="77777777" w:rsidR="008E6F94" w:rsidRPr="008E6F94" w:rsidRDefault="008E6F94" w:rsidP="00153E0E">
      <w:pPr>
        <w:tabs>
          <w:tab w:val="left" w:pos="1701"/>
        </w:tabs>
        <w:autoSpaceDE w:val="0"/>
        <w:autoSpaceDN w:val="0"/>
        <w:ind w:leftChars="322" w:left="1276" w:hangingChars="284" w:hanging="568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>HPLC 조건</w:t>
      </w:r>
    </w:p>
    <w:p w14:paraId="1685667D" w14:textId="77777777" w:rsidR="008E6F94" w:rsidRPr="008E6F94" w:rsidRDefault="008E6F94" w:rsidP="00153E0E">
      <w:pPr>
        <w:tabs>
          <w:tab w:val="left" w:pos="3544"/>
        </w:tabs>
        <w:autoSpaceDE w:val="0"/>
        <w:autoSpaceDN w:val="0"/>
        <w:ind w:leftChars="322" w:left="1276" w:hangingChars="284" w:hanging="568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 xml:space="preserve">장치: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시마즈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LC-6A</w:t>
      </w:r>
      <w:r w:rsidRPr="008E6F94">
        <w:rPr>
          <w:rFonts w:ascii="맑은 고딕" w:eastAsia="맑은 고딕" w:hAnsi="맑은 고딕"/>
          <w:sz w:val="20"/>
          <w:szCs w:val="20"/>
        </w:rPr>
        <w:tab/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용리액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>: 80% MeOH 1mL/min(197kg/cm</w:t>
      </w:r>
      <w:r w:rsidRPr="00B618B7">
        <w:rPr>
          <w:rFonts w:ascii="맑은 고딕" w:eastAsia="맑은 고딕" w:hAnsi="맑은 고딕" w:hint="eastAsia"/>
          <w:sz w:val="20"/>
          <w:szCs w:val="20"/>
          <w:vertAlign w:val="superscript"/>
        </w:rPr>
        <w:t>2</w:t>
      </w:r>
      <w:r w:rsidRPr="008E6F94">
        <w:rPr>
          <w:rFonts w:ascii="맑은 고딕" w:eastAsia="맑은 고딕" w:hAnsi="맑은 고딕" w:hint="eastAsia"/>
          <w:sz w:val="20"/>
          <w:szCs w:val="20"/>
        </w:rPr>
        <w:t>)</w:t>
      </w:r>
    </w:p>
    <w:p w14:paraId="16B9788B" w14:textId="77777777" w:rsidR="008E6F94" w:rsidRPr="008E6F94" w:rsidRDefault="008E6F94" w:rsidP="00153E0E">
      <w:pPr>
        <w:tabs>
          <w:tab w:val="left" w:pos="3544"/>
        </w:tabs>
        <w:autoSpaceDE w:val="0"/>
        <w:autoSpaceDN w:val="0"/>
        <w:ind w:leftChars="322" w:left="1276" w:hangingChars="284" w:hanging="568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 xml:space="preserve">Column: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Nucleosil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5C18</w:t>
      </w:r>
      <w:r w:rsidRPr="008E6F94">
        <w:rPr>
          <w:rFonts w:ascii="맑은 고딕" w:eastAsia="맑은 고딕" w:hAnsi="맑은 고딕"/>
          <w:sz w:val="20"/>
          <w:szCs w:val="20"/>
        </w:rPr>
        <w:tab/>
      </w:r>
      <w:r w:rsidRPr="008E6F94">
        <w:rPr>
          <w:rFonts w:ascii="맑은 고딕" w:eastAsia="맑은 고딕" w:hAnsi="맑은 고딕" w:hint="eastAsia"/>
          <w:sz w:val="20"/>
          <w:szCs w:val="20"/>
        </w:rPr>
        <w:t>검출: UV 230nm</w:t>
      </w:r>
    </w:p>
    <w:p w14:paraId="645229A3" w14:textId="4A906BD3" w:rsidR="008E6F94" w:rsidRPr="008E6F94" w:rsidRDefault="008E6F94" w:rsidP="00153E0E">
      <w:pPr>
        <w:tabs>
          <w:tab w:val="left" w:pos="3544"/>
        </w:tabs>
        <w:autoSpaceDE w:val="0"/>
        <w:autoSpaceDN w:val="0"/>
        <w:ind w:leftChars="580" w:left="1276" w:firstLineChars="142" w:firstLine="284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>4.6 x 250mm</w:t>
      </w:r>
      <w:r w:rsidRPr="008E6F94">
        <w:rPr>
          <w:rFonts w:ascii="맑은 고딕" w:eastAsia="맑은 고딕" w:hAnsi="맑은 고딕"/>
          <w:sz w:val="20"/>
          <w:szCs w:val="20"/>
        </w:rPr>
        <w:tab/>
      </w:r>
      <w:r w:rsidRPr="008E6F94">
        <w:rPr>
          <w:rFonts w:ascii="맑은 고딕" w:eastAsia="맑은 고딕" w:hAnsi="맑은 고딕" w:hint="eastAsia"/>
          <w:sz w:val="20"/>
          <w:szCs w:val="20"/>
        </w:rPr>
        <w:t>시료 주입량: 20</w:t>
      </w:r>
      <w:r w:rsidRPr="008E6F94">
        <w:rPr>
          <w:rFonts w:ascii="맑은 고딕" w:eastAsia="맑은 고딕" w:hAnsi="맑은 고딕"/>
          <w:sz w:val="20"/>
          <w:szCs w:val="20"/>
        </w:rPr>
        <w:t>μ</w:t>
      </w:r>
      <w:r w:rsidRPr="008E6F94">
        <w:rPr>
          <w:rFonts w:ascii="맑은 고딕" w:eastAsia="맑은 고딕" w:hAnsi="맑은 고딕" w:hint="eastAsia"/>
          <w:sz w:val="20"/>
          <w:szCs w:val="20"/>
        </w:rPr>
        <w:t>L/(SIL-6A 사용)</w:t>
      </w:r>
    </w:p>
    <w:p w14:paraId="3F143472" w14:textId="6E3C75BD" w:rsidR="008E6F94" w:rsidRPr="008E6F94" w:rsidRDefault="008E6F94" w:rsidP="00153E0E">
      <w:pPr>
        <w:tabs>
          <w:tab w:val="left" w:pos="3544"/>
        </w:tabs>
        <w:autoSpaceDE w:val="0"/>
        <w:autoSpaceDN w:val="0"/>
        <w:spacing w:afterLines="50" w:after="120"/>
        <w:ind w:leftChars="322" w:left="1276" w:hangingChars="284" w:hanging="568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>컬럼온도: 40</w:t>
      </w:r>
      <w:r w:rsidRPr="008E6F94">
        <w:rPr>
          <w:rFonts w:ascii="맑은 고딕" w:eastAsia="맑은 고딕" w:hAnsi="맑은 고딕"/>
          <w:sz w:val="20"/>
          <w:szCs w:val="20"/>
        </w:rPr>
        <w:t>℃</w:t>
      </w:r>
      <w:r w:rsidRPr="008E6F94">
        <w:rPr>
          <w:rFonts w:ascii="맑은 고딕" w:eastAsia="맑은 고딕" w:hAnsi="맑은 고딕"/>
          <w:sz w:val="20"/>
          <w:szCs w:val="20"/>
        </w:rPr>
        <w:tab/>
      </w:r>
      <w:r w:rsidRPr="008E6F94">
        <w:rPr>
          <w:rFonts w:ascii="맑은 고딕" w:eastAsia="맑은 고딕" w:hAnsi="맑은 고딕" w:hint="eastAsia"/>
          <w:sz w:val="20"/>
          <w:szCs w:val="20"/>
        </w:rPr>
        <w:t xml:space="preserve">데이터 처리: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시마즈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C-R3A</w:t>
      </w:r>
    </w:p>
    <w:p w14:paraId="14464FEA" w14:textId="77777777" w:rsidR="00B618B7" w:rsidRPr="008E6F94" w:rsidRDefault="00B618B7" w:rsidP="00153E0E">
      <w:pPr>
        <w:autoSpaceDE w:val="0"/>
        <w:autoSpaceDN w:val="0"/>
        <w:spacing w:afterLines="50" w:after="120"/>
        <w:jc w:val="center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 xml:space="preserve">그림3 유용성 타르 색소와 1-페닐아조-2-나프톨의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크로마토그램</w:t>
      </w:r>
      <w:proofErr w:type="spellEnd"/>
    </w:p>
    <w:p w14:paraId="3CEA1E95" w14:textId="77777777" w:rsidR="008E6F94" w:rsidRPr="008E6F94" w:rsidRDefault="008E6F94" w:rsidP="00153E0E">
      <w:pPr>
        <w:autoSpaceDE w:val="0"/>
        <w:autoSpaceDN w:val="0"/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/>
          <w:sz w:val="20"/>
          <w:szCs w:val="20"/>
        </w:rPr>
        <w:br w:type="page"/>
      </w:r>
    </w:p>
    <w:p w14:paraId="3FA44B7D" w14:textId="1E06B7D2" w:rsidR="008E6F94" w:rsidRPr="008E6F94" w:rsidRDefault="008E6F94" w:rsidP="00153E0E">
      <w:pPr>
        <w:autoSpaceDE w:val="0"/>
        <w:autoSpaceDN w:val="0"/>
        <w:spacing w:afterLines="50" w:after="120"/>
        <w:jc w:val="center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lastRenderedPageBreak/>
        <w:t>이론단수 N=16(Tr/W)</w:t>
      </w:r>
      <w:r w:rsidRPr="008E6F94">
        <w:rPr>
          <w:rFonts w:ascii="맑은 고딕" w:eastAsia="맑은 고딕" w:hAnsi="맑은 고딕" w:hint="eastAsia"/>
          <w:sz w:val="20"/>
          <w:szCs w:val="20"/>
          <w:vertAlign w:val="superscript"/>
        </w:rPr>
        <w:t>2</w:t>
      </w:r>
    </w:p>
    <w:p w14:paraId="1CF0C710" w14:textId="02C6B96D" w:rsidR="008E6F94" w:rsidRPr="008E6F94" w:rsidRDefault="00B618B7" w:rsidP="00153E0E">
      <w:pPr>
        <w:autoSpaceDE w:val="0"/>
        <w:autoSpaceDN w:val="0"/>
        <w:spacing w:afterLines="50" w:after="120"/>
        <w:jc w:val="center"/>
        <w:rPr>
          <w:rFonts w:ascii="맑은 고딕" w:eastAsia="맑은 고딕" w:hAnsi="맑은 고딕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0A5E5E" wp14:editId="31E343DF">
                <wp:simplePos x="0" y="0"/>
                <wp:positionH relativeFrom="column">
                  <wp:posOffset>1357312</wp:posOffset>
                </wp:positionH>
                <wp:positionV relativeFrom="paragraph">
                  <wp:posOffset>1698943</wp:posOffset>
                </wp:positionV>
                <wp:extent cx="466725" cy="247650"/>
                <wp:effectExtent l="0" t="4762" r="4762" b="4763"/>
                <wp:wrapNone/>
                <wp:docPr id="86382108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667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B5E280" w14:textId="246E9B37" w:rsidR="00B618B7" w:rsidRPr="00B618B7" w:rsidRDefault="00B618B7" w:rsidP="00B618B7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 w:rsidRPr="00B618B7">
                              <w:rPr>
                                <w:rFonts w:hint="eastAsia"/>
                                <w:sz w:val="20"/>
                                <w:szCs w:val="22"/>
                              </w:rPr>
                              <w:t>(주입)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0A5E5E" id="_x0000_s1028" type="#_x0000_t202" style="position:absolute;left:0;text-align:left;margin-left:106.85pt;margin-top:133.8pt;width:36.75pt;height:19.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" fillcolor="white [3201]" stroked="f" strokeweight=".5pt">
                <v:textbox inset="0,0,0,0">
                  <w:txbxContent>
                    <w:p w14:paraId="6FB5E280" w14:textId="246E9B37" w:rsidR="00B618B7" w:rsidRPr="00B618B7" w:rsidRDefault="00B618B7" w:rsidP="00B618B7">
                      <w:pPr>
                        <w:rPr>
                          <w:sz w:val="20"/>
                          <w:szCs w:val="22"/>
                        </w:rPr>
                      </w:pPr>
                      <w:r w:rsidRPr="00B618B7">
                        <w:rPr>
                          <w:rFonts w:hint="eastAsia"/>
                          <w:sz w:val="20"/>
                          <w:szCs w:val="22"/>
                        </w:rPr>
                        <w:t>(주입)</w:t>
                      </w:r>
                    </w:p>
                  </w:txbxContent>
                </v:textbox>
              </v:shape>
            </w:pict>
          </mc:Fallback>
        </mc:AlternateContent>
      </w:r>
      <w:r w:rsidR="008E6F94" w:rsidRPr="008E6F94">
        <w:rPr>
          <w:rFonts w:ascii="맑은 고딕" w:eastAsia="맑은 고딕" w:hAnsi="맑은 고딕" w:hint="eastAsia"/>
          <w:noProof/>
          <w:sz w:val="20"/>
          <w:szCs w:val="20"/>
        </w:rPr>
        <w:drawing>
          <wp:inline distT="0" distB="0" distL="0" distR="0" wp14:anchorId="1718ED9C" wp14:editId="3B1B35CA">
            <wp:extent cx="3860165" cy="2367915"/>
            <wp:effectExtent l="0" t="0" r="6985" b="0"/>
            <wp:docPr id="1125727771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57"/>
                    <a:stretch/>
                  </pic:blipFill>
                  <pic:spPr bwMode="auto">
                    <a:xfrm>
                      <a:off x="0" y="0"/>
                      <a:ext cx="3860165" cy="2367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6F5A65E" w14:textId="77777777" w:rsidR="008E6F94" w:rsidRPr="008E6F94" w:rsidRDefault="008E6F94" w:rsidP="00153E0E">
      <w:pPr>
        <w:autoSpaceDE w:val="0"/>
        <w:autoSpaceDN w:val="0"/>
        <w:spacing w:afterLines="50" w:after="120"/>
        <w:jc w:val="center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>그림4 이론단수</w:t>
      </w:r>
    </w:p>
    <w:p w14:paraId="38FC3D2A" w14:textId="7E66FBE8" w:rsidR="008E6F94" w:rsidRPr="008E6F94" w:rsidRDefault="002D5427" w:rsidP="00153E0E">
      <w:pPr>
        <w:autoSpaceDE w:val="0"/>
        <w:autoSpaceDN w:val="0"/>
        <w:spacing w:afterLines="50" w:after="120"/>
        <w:jc w:val="center"/>
        <w:rPr>
          <w:rFonts w:ascii="맑은 고딕" w:eastAsia="맑은 고딕" w:hAnsi="맑은 고딕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DAF6C8" wp14:editId="6C073037">
                <wp:simplePos x="0" y="0"/>
                <wp:positionH relativeFrom="column">
                  <wp:posOffset>914083</wp:posOffset>
                </wp:positionH>
                <wp:positionV relativeFrom="paragraph">
                  <wp:posOffset>2260284</wp:posOffset>
                </wp:positionV>
                <wp:extent cx="466725" cy="247650"/>
                <wp:effectExtent l="0" t="4762" r="4762" b="4763"/>
                <wp:wrapNone/>
                <wp:docPr id="64136991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667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DFBE29" w14:textId="77777777" w:rsidR="002D5427" w:rsidRPr="00B618B7" w:rsidRDefault="002D5427" w:rsidP="002D5427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 w:rsidRPr="00B618B7">
                              <w:rPr>
                                <w:rFonts w:hint="eastAsia"/>
                                <w:sz w:val="20"/>
                                <w:szCs w:val="22"/>
                              </w:rPr>
                              <w:t>(주입)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DAF6C8" id="_x0000_s1029" type="#_x0000_t202" style="position:absolute;left:0;text-align:left;margin-left:1in;margin-top:178pt;width:36.75pt;height:19.5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" fillcolor="white [3201]" stroked="f" strokeweight=".5pt">
                <v:textbox inset="0,0,0,0">
                  <w:txbxContent>
                    <w:p w14:paraId="66DFBE29" w14:textId="77777777" w:rsidR="002D5427" w:rsidRPr="00B618B7" w:rsidRDefault="002D5427" w:rsidP="002D5427">
                      <w:pPr>
                        <w:rPr>
                          <w:sz w:val="20"/>
                          <w:szCs w:val="22"/>
                        </w:rPr>
                      </w:pPr>
                      <w:r w:rsidRPr="00B618B7">
                        <w:rPr>
                          <w:rFonts w:hint="eastAsia"/>
                          <w:sz w:val="20"/>
                          <w:szCs w:val="22"/>
                        </w:rPr>
                        <w:t>(주입)</w:t>
                      </w:r>
                    </w:p>
                  </w:txbxContent>
                </v:textbox>
              </v:shape>
            </w:pict>
          </mc:Fallback>
        </mc:AlternateContent>
      </w:r>
      <w:r w:rsidR="008E6F94" w:rsidRPr="008E6F94">
        <w:rPr>
          <w:rFonts w:ascii="맑은 고딕" w:eastAsia="맑은 고딕" w:hAnsi="맑은 고딕" w:hint="eastAsia"/>
          <w:noProof/>
          <w:sz w:val="20"/>
          <w:szCs w:val="20"/>
        </w:rPr>
        <w:drawing>
          <wp:inline distT="0" distB="0" distL="0" distR="0" wp14:anchorId="2FED0E41" wp14:editId="34488DAF">
            <wp:extent cx="5045075" cy="2727325"/>
            <wp:effectExtent l="0" t="0" r="3175" b="0"/>
            <wp:docPr id="1671871980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5075" cy="272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6174B9" w14:textId="77777777" w:rsidR="008E6F94" w:rsidRPr="008E6F94" w:rsidRDefault="008E6F94" w:rsidP="00153E0E">
      <w:pPr>
        <w:autoSpaceDE w:val="0"/>
        <w:autoSpaceDN w:val="0"/>
        <w:spacing w:afterLines="50" w:after="120"/>
        <w:jc w:val="center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>그림5 분리도</w:t>
      </w:r>
    </w:p>
    <w:p w14:paraId="52C7A74F" w14:textId="77777777" w:rsidR="008E6F94" w:rsidRPr="008E6F94" w:rsidRDefault="008E6F94" w:rsidP="00153E0E">
      <w:pPr>
        <w:autoSpaceDE w:val="0"/>
        <w:autoSpaceDN w:val="0"/>
        <w:spacing w:afterLines="50" w:after="120"/>
        <w:jc w:val="center"/>
        <w:rPr>
          <w:rFonts w:ascii="맑은 고딕" w:eastAsia="맑은 고딕" w:hAnsi="맑은 고딕"/>
          <w:sz w:val="20"/>
          <w:szCs w:val="20"/>
        </w:rPr>
      </w:pPr>
    </w:p>
    <w:p w14:paraId="506A7430" w14:textId="77777777" w:rsidR="008E6F94" w:rsidRPr="008E6F94" w:rsidRDefault="008E6F94" w:rsidP="00153E0E">
      <w:pPr>
        <w:tabs>
          <w:tab w:val="left" w:pos="1701"/>
        </w:tabs>
        <w:autoSpaceDE w:val="0"/>
        <w:autoSpaceDN w:val="0"/>
        <w:ind w:leftChars="322" w:left="1276" w:hangingChars="284" w:hanging="568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 xml:space="preserve">분리도 </w:t>
      </w:r>
      <w:r w:rsidRPr="008E6F94">
        <w:rPr>
          <w:rFonts w:ascii="맑은 고딕" w:eastAsia="맑은 고딕" w:hAnsi="맑은 고딕"/>
          <w:sz w:val="20"/>
          <w:szCs w:val="20"/>
        </w:rPr>
        <w:tab/>
      </w:r>
      <w:r w:rsidRPr="008E6F94">
        <w:rPr>
          <w:rFonts w:ascii="맑은 고딕" w:eastAsia="맑은 고딕" w:hAnsi="맑은 고딕" w:hint="eastAsia"/>
          <w:sz w:val="20"/>
          <w:szCs w:val="20"/>
        </w:rPr>
        <w:t>Rs=120(Tr</w:t>
      </w:r>
      <w:r w:rsidRPr="002D5427">
        <w:rPr>
          <w:rFonts w:ascii="맑은 고딕" w:eastAsia="맑은 고딕" w:hAnsi="맑은 고딕" w:hint="eastAsia"/>
          <w:sz w:val="20"/>
          <w:szCs w:val="20"/>
          <w:vertAlign w:val="subscript"/>
        </w:rPr>
        <w:t>1</w:t>
      </w:r>
      <w:r w:rsidRPr="008E6F94">
        <w:rPr>
          <w:rFonts w:ascii="맑은 고딕" w:eastAsia="맑은 고딕" w:hAnsi="맑은 고딕" w:hint="eastAsia"/>
          <w:sz w:val="20"/>
          <w:szCs w:val="20"/>
        </w:rPr>
        <w:t>-Tr</w:t>
      </w:r>
      <w:r w:rsidRPr="002D5427">
        <w:rPr>
          <w:rFonts w:ascii="맑은 고딕" w:eastAsia="맑은 고딕" w:hAnsi="맑은 고딕" w:hint="eastAsia"/>
          <w:sz w:val="20"/>
          <w:szCs w:val="20"/>
          <w:vertAlign w:val="subscript"/>
        </w:rPr>
        <w:t>2</w:t>
      </w:r>
      <w:r w:rsidRPr="008E6F94">
        <w:rPr>
          <w:rFonts w:ascii="맑은 고딕" w:eastAsia="맑은 고딕" w:hAnsi="맑은 고딕" w:hint="eastAsia"/>
          <w:sz w:val="20"/>
          <w:szCs w:val="20"/>
        </w:rPr>
        <w:t>) / (1.70(Ar</w:t>
      </w:r>
      <w:r w:rsidRPr="002D5427">
        <w:rPr>
          <w:rFonts w:ascii="맑은 고딕" w:eastAsia="맑은 고딕" w:hAnsi="맑은 고딕" w:hint="eastAsia"/>
          <w:sz w:val="20"/>
          <w:szCs w:val="20"/>
          <w:vertAlign w:val="subscript"/>
        </w:rPr>
        <w:t>1</w:t>
      </w:r>
      <w:r w:rsidRPr="008E6F94">
        <w:rPr>
          <w:rFonts w:ascii="맑은 고딕" w:eastAsia="맑은 고딕" w:hAnsi="맑은 고딕" w:hint="eastAsia"/>
          <w:sz w:val="20"/>
          <w:szCs w:val="20"/>
        </w:rPr>
        <w:t>/Hi</w:t>
      </w:r>
      <w:r w:rsidRPr="002D5427">
        <w:rPr>
          <w:rFonts w:ascii="맑은 고딕" w:eastAsia="맑은 고딕" w:hAnsi="맑은 고딕" w:hint="eastAsia"/>
          <w:sz w:val="20"/>
          <w:szCs w:val="20"/>
          <w:vertAlign w:val="subscript"/>
        </w:rPr>
        <w:t>1</w:t>
      </w:r>
      <w:r w:rsidRPr="008E6F94">
        <w:rPr>
          <w:rFonts w:ascii="맑은 고딕" w:eastAsia="맑은 고딕" w:hAnsi="맑은 고딕" w:hint="eastAsia"/>
          <w:sz w:val="20"/>
          <w:szCs w:val="20"/>
        </w:rPr>
        <w:t xml:space="preserve"> + Ar</w:t>
      </w:r>
      <w:r w:rsidRPr="002D5427">
        <w:rPr>
          <w:rFonts w:ascii="맑은 고딕" w:eastAsia="맑은 고딕" w:hAnsi="맑은 고딕" w:hint="eastAsia"/>
          <w:sz w:val="20"/>
          <w:szCs w:val="20"/>
          <w:vertAlign w:val="subscript"/>
        </w:rPr>
        <w:t>2</w:t>
      </w:r>
      <w:r w:rsidRPr="008E6F94">
        <w:rPr>
          <w:rFonts w:ascii="맑은 고딕" w:eastAsia="맑은 고딕" w:hAnsi="맑은 고딕" w:hint="eastAsia"/>
          <w:sz w:val="20"/>
          <w:szCs w:val="20"/>
        </w:rPr>
        <w:t>/Hi</w:t>
      </w:r>
      <w:r w:rsidRPr="002D5427">
        <w:rPr>
          <w:rFonts w:ascii="맑은 고딕" w:eastAsia="맑은 고딕" w:hAnsi="맑은 고딕" w:hint="eastAsia"/>
          <w:sz w:val="20"/>
          <w:szCs w:val="20"/>
          <w:vertAlign w:val="subscript"/>
        </w:rPr>
        <w:t>2</w:t>
      </w:r>
      <w:r w:rsidRPr="008E6F94">
        <w:rPr>
          <w:rFonts w:ascii="맑은 고딕" w:eastAsia="맑은 고딕" w:hAnsi="맑은 고딕" w:hint="eastAsia"/>
          <w:sz w:val="20"/>
          <w:szCs w:val="20"/>
        </w:rPr>
        <w:t>))</w:t>
      </w:r>
    </w:p>
    <w:p w14:paraId="1EF84442" w14:textId="7D9C2DC2" w:rsidR="008E6F94" w:rsidRPr="008E6F94" w:rsidRDefault="002D5427" w:rsidP="00153E0E">
      <w:pPr>
        <w:tabs>
          <w:tab w:val="left" w:pos="1701"/>
        </w:tabs>
        <w:autoSpaceDE w:val="0"/>
        <w:autoSpaceDN w:val="0"/>
        <w:ind w:leftChars="322" w:left="1276" w:hangingChars="284" w:hanging="568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/>
          <w:sz w:val="20"/>
          <w:szCs w:val="20"/>
        </w:rPr>
        <w:tab/>
      </w:r>
      <w:r w:rsidR="008E6F94" w:rsidRPr="008E6F94">
        <w:rPr>
          <w:rFonts w:ascii="맑은 고딕" w:eastAsia="맑은 고딕" w:hAnsi="맑은 고딕"/>
          <w:sz w:val="20"/>
          <w:szCs w:val="20"/>
        </w:rPr>
        <w:tab/>
      </w:r>
      <w:r w:rsidR="008E6F94" w:rsidRPr="008E6F94">
        <w:rPr>
          <w:rFonts w:ascii="맑은 고딕" w:eastAsia="맑은 고딕" w:hAnsi="맑은 고딕" w:hint="eastAsia"/>
          <w:sz w:val="20"/>
          <w:szCs w:val="20"/>
        </w:rPr>
        <w:t>Tr</w:t>
      </w:r>
      <w:r w:rsidR="008E6F94" w:rsidRPr="002D5427">
        <w:rPr>
          <w:rFonts w:ascii="맑은 고딕" w:eastAsia="맑은 고딕" w:hAnsi="맑은 고딕" w:hint="eastAsia"/>
          <w:sz w:val="20"/>
          <w:szCs w:val="20"/>
          <w:vertAlign w:val="subscript"/>
        </w:rPr>
        <w:t>1</w:t>
      </w:r>
      <w:r w:rsidR="008E6F94" w:rsidRPr="008E6F94">
        <w:rPr>
          <w:rFonts w:ascii="맑은 고딕" w:eastAsia="맑은 고딕" w:hAnsi="맑은 고딕" w:hint="eastAsia"/>
          <w:sz w:val="20"/>
          <w:szCs w:val="20"/>
        </w:rPr>
        <w:t>, Tr</w:t>
      </w:r>
      <w:r w:rsidR="008E6F94" w:rsidRPr="002D5427">
        <w:rPr>
          <w:rFonts w:ascii="맑은 고딕" w:eastAsia="맑은 고딕" w:hAnsi="맑은 고딕" w:hint="eastAsia"/>
          <w:sz w:val="20"/>
          <w:szCs w:val="20"/>
          <w:vertAlign w:val="subscript"/>
        </w:rPr>
        <w:t>2</w:t>
      </w:r>
      <w:r w:rsidR="008E6F94" w:rsidRPr="008E6F94">
        <w:rPr>
          <w:rFonts w:ascii="맑은 고딕" w:eastAsia="맑은 고딕" w:hAnsi="맑은 고딕" w:hint="eastAsia"/>
          <w:sz w:val="20"/>
          <w:szCs w:val="20"/>
        </w:rPr>
        <w:t xml:space="preserve">: </w:t>
      </w:r>
      <w:proofErr w:type="spellStart"/>
      <w:r w:rsidR="008E6F94" w:rsidRPr="008E6F94">
        <w:rPr>
          <w:rFonts w:ascii="맑은 고딕" w:eastAsia="맑은 고딕" w:hAnsi="맑은 고딕" w:hint="eastAsia"/>
          <w:sz w:val="20"/>
          <w:szCs w:val="20"/>
        </w:rPr>
        <w:t>리텐션</w:t>
      </w:r>
      <w:proofErr w:type="spellEnd"/>
      <w:r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="008E6F94" w:rsidRPr="008E6F94">
        <w:rPr>
          <w:rFonts w:ascii="맑은 고딕" w:eastAsia="맑은 고딕" w:hAnsi="맑은 고딕" w:hint="eastAsia"/>
          <w:sz w:val="20"/>
          <w:szCs w:val="20"/>
        </w:rPr>
        <w:t>타임(min)</w:t>
      </w:r>
    </w:p>
    <w:p w14:paraId="355F6441" w14:textId="4C258DB6" w:rsidR="008E6F94" w:rsidRPr="008E6F94" w:rsidRDefault="002D5427" w:rsidP="00153E0E">
      <w:pPr>
        <w:tabs>
          <w:tab w:val="left" w:pos="1701"/>
        </w:tabs>
        <w:autoSpaceDE w:val="0"/>
        <w:autoSpaceDN w:val="0"/>
        <w:ind w:leftChars="322" w:left="1276" w:hangingChars="284" w:hanging="568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/>
          <w:sz w:val="20"/>
          <w:szCs w:val="20"/>
        </w:rPr>
        <w:tab/>
      </w:r>
      <w:r w:rsidR="008E6F94" w:rsidRPr="008E6F94">
        <w:rPr>
          <w:rFonts w:ascii="맑은 고딕" w:eastAsia="맑은 고딕" w:hAnsi="맑은 고딕"/>
          <w:sz w:val="20"/>
          <w:szCs w:val="20"/>
        </w:rPr>
        <w:tab/>
      </w:r>
      <w:r w:rsidR="008E6F94" w:rsidRPr="008E6F94">
        <w:rPr>
          <w:rFonts w:ascii="맑은 고딕" w:eastAsia="맑은 고딕" w:hAnsi="맑은 고딕" w:hint="eastAsia"/>
          <w:sz w:val="20"/>
          <w:szCs w:val="20"/>
        </w:rPr>
        <w:t>Hi</w:t>
      </w:r>
      <w:r w:rsidR="008E6F94" w:rsidRPr="002D5427">
        <w:rPr>
          <w:rFonts w:ascii="맑은 고딕" w:eastAsia="맑은 고딕" w:hAnsi="맑은 고딕" w:hint="eastAsia"/>
          <w:sz w:val="20"/>
          <w:szCs w:val="20"/>
          <w:vertAlign w:val="subscript"/>
        </w:rPr>
        <w:t>1</w:t>
      </w:r>
      <w:r w:rsidR="008E6F94" w:rsidRPr="008E6F94">
        <w:rPr>
          <w:rFonts w:ascii="맑은 고딕" w:eastAsia="맑은 고딕" w:hAnsi="맑은 고딕" w:hint="eastAsia"/>
          <w:sz w:val="20"/>
          <w:szCs w:val="20"/>
        </w:rPr>
        <w:t>, Hi</w:t>
      </w:r>
      <w:r w:rsidR="008E6F94" w:rsidRPr="002D5427">
        <w:rPr>
          <w:rFonts w:ascii="맑은 고딕" w:eastAsia="맑은 고딕" w:hAnsi="맑은 고딕" w:hint="eastAsia"/>
          <w:sz w:val="20"/>
          <w:szCs w:val="20"/>
          <w:vertAlign w:val="subscript"/>
        </w:rPr>
        <w:t>2</w:t>
      </w:r>
      <w:r w:rsidR="008E6F94" w:rsidRPr="008E6F94">
        <w:rPr>
          <w:rFonts w:ascii="맑은 고딕" w:eastAsia="맑은 고딕" w:hAnsi="맑은 고딕" w:hint="eastAsia"/>
          <w:sz w:val="20"/>
          <w:szCs w:val="20"/>
        </w:rPr>
        <w:t>: 피크면적</w:t>
      </w:r>
    </w:p>
    <w:p w14:paraId="2795E802" w14:textId="57BA4EFD" w:rsidR="008E6F94" w:rsidRPr="008E6F94" w:rsidRDefault="002D5427" w:rsidP="00153E0E">
      <w:pPr>
        <w:tabs>
          <w:tab w:val="left" w:pos="1701"/>
        </w:tabs>
        <w:autoSpaceDE w:val="0"/>
        <w:autoSpaceDN w:val="0"/>
        <w:ind w:leftChars="322" w:left="1276" w:hangingChars="284" w:hanging="568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/>
          <w:sz w:val="20"/>
          <w:szCs w:val="20"/>
        </w:rPr>
        <w:tab/>
      </w:r>
      <w:r w:rsidR="008E6F94" w:rsidRPr="008E6F94">
        <w:rPr>
          <w:rFonts w:ascii="맑은 고딕" w:eastAsia="맑은 고딕" w:hAnsi="맑은 고딕"/>
          <w:sz w:val="20"/>
          <w:szCs w:val="20"/>
        </w:rPr>
        <w:tab/>
      </w:r>
      <w:r w:rsidR="008E6F94" w:rsidRPr="008E6F94">
        <w:rPr>
          <w:rFonts w:ascii="맑은 고딕" w:eastAsia="맑은 고딕" w:hAnsi="맑은 고딕" w:hint="eastAsia"/>
          <w:sz w:val="20"/>
          <w:szCs w:val="20"/>
        </w:rPr>
        <w:t>Ar</w:t>
      </w:r>
      <w:r w:rsidR="008E6F94" w:rsidRPr="002D5427">
        <w:rPr>
          <w:rFonts w:ascii="맑은 고딕" w:eastAsia="맑은 고딕" w:hAnsi="맑은 고딕" w:hint="eastAsia"/>
          <w:sz w:val="20"/>
          <w:szCs w:val="20"/>
          <w:vertAlign w:val="subscript"/>
        </w:rPr>
        <w:t>1</w:t>
      </w:r>
      <w:r w:rsidR="008E6F94" w:rsidRPr="008E6F94">
        <w:rPr>
          <w:rFonts w:ascii="맑은 고딕" w:eastAsia="맑은 고딕" w:hAnsi="맑은 고딕" w:hint="eastAsia"/>
          <w:sz w:val="20"/>
          <w:szCs w:val="20"/>
        </w:rPr>
        <w:t>, Ar</w:t>
      </w:r>
      <w:r w:rsidR="008E6F94" w:rsidRPr="002D5427">
        <w:rPr>
          <w:rFonts w:ascii="맑은 고딕" w:eastAsia="맑은 고딕" w:hAnsi="맑은 고딕" w:hint="eastAsia"/>
          <w:sz w:val="20"/>
          <w:szCs w:val="20"/>
          <w:vertAlign w:val="subscript"/>
        </w:rPr>
        <w:t>2</w:t>
      </w:r>
      <w:r w:rsidR="008E6F94" w:rsidRPr="008E6F94">
        <w:rPr>
          <w:rFonts w:ascii="맑은 고딕" w:eastAsia="맑은 고딕" w:hAnsi="맑은 고딕" w:hint="eastAsia"/>
          <w:sz w:val="20"/>
          <w:szCs w:val="20"/>
        </w:rPr>
        <w:t>: 피크면적</w:t>
      </w:r>
    </w:p>
    <w:p w14:paraId="3CF258C3" w14:textId="77777777" w:rsidR="008E6F94" w:rsidRPr="008E6F94" w:rsidRDefault="008E6F94" w:rsidP="00153E0E">
      <w:pPr>
        <w:autoSpaceDE w:val="0"/>
        <w:autoSpaceDN w:val="0"/>
        <w:spacing w:afterLines="50" w:after="120"/>
        <w:ind w:left="284" w:hangingChars="142" w:hanging="284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 xml:space="preserve">(주1) 일본화장품공업연합회에서는 기술자료 No.85 (1988년 11월 29일)에서 본 시험법을 소개하였다. 더욱이, 본서 초판에서는 아래와 같이 본 시험법을 18개의 색소에 적용함과 동시에, 각 색소에서의 참고한도치를 나타냈다. </w:t>
      </w:r>
    </w:p>
    <w:p w14:paraId="24F30B8A" w14:textId="77777777" w:rsidR="008E6F94" w:rsidRPr="008E6F94" w:rsidRDefault="008E6F94" w:rsidP="00153E0E">
      <w:pPr>
        <w:autoSpaceDE w:val="0"/>
        <w:autoSpaceDN w:val="0"/>
        <w:spacing w:afterLines="50" w:after="120"/>
        <w:ind w:firstLineChars="142" w:firstLine="284"/>
        <w:rPr>
          <w:rFonts w:ascii="맑은 고딕" w:eastAsia="맑은 고딕" w:hAnsi="맑은 고딕"/>
          <w:b/>
          <w:bCs/>
          <w:sz w:val="20"/>
          <w:szCs w:val="20"/>
        </w:rPr>
      </w:pPr>
      <w:r w:rsidRPr="008E6F94">
        <w:rPr>
          <w:rFonts w:ascii="맑은 고딕" w:eastAsia="맑은 고딕" w:hAnsi="맑은 고딕" w:hint="eastAsia"/>
          <w:b/>
          <w:bCs/>
          <w:sz w:val="20"/>
          <w:szCs w:val="20"/>
        </w:rPr>
        <w:t>장치/기구</w:t>
      </w:r>
    </w:p>
    <w:p w14:paraId="1B0E816E" w14:textId="77777777" w:rsidR="008E6F94" w:rsidRPr="008E6F94" w:rsidRDefault="008E6F94" w:rsidP="00153E0E">
      <w:pPr>
        <w:autoSpaceDE w:val="0"/>
        <w:autoSpaceDN w:val="0"/>
        <w:spacing w:afterLines="50" w:after="120"/>
        <w:ind w:left="284" w:hangingChars="142" w:hanging="284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>(주2) 예를 들면, TSK gel ODS-120T (4.6mmID x 250mm), TSK gel ODS-80TM (4.6mmID x 150mm): TOSO</w:t>
      </w:r>
      <w:r w:rsidRPr="008E6F94">
        <w:rPr>
          <w:rFonts w:ascii="맑은 고딕" w:eastAsia="맑은 고딕" w:hAnsi="맑은 고딕"/>
          <w:sz w:val="20"/>
          <w:szCs w:val="20"/>
        </w:rPr>
        <w:t>㈜</w:t>
      </w:r>
      <w:r w:rsidRPr="008E6F94">
        <w:rPr>
          <w:rFonts w:ascii="맑은 고딕" w:eastAsia="맑은 고딕" w:hAnsi="맑은 고딕" w:hint="eastAsia"/>
          <w:sz w:val="20"/>
          <w:szCs w:val="20"/>
        </w:rPr>
        <w:t xml:space="preserve"> 제품, CAPCELL PAK C</w:t>
      </w:r>
      <w:r w:rsidRPr="008E6F94">
        <w:rPr>
          <w:rFonts w:ascii="맑은 고딕" w:eastAsia="맑은 고딕" w:hAnsi="맑은 고딕" w:hint="eastAsia"/>
          <w:sz w:val="20"/>
          <w:szCs w:val="20"/>
          <w:vertAlign w:val="subscript"/>
        </w:rPr>
        <w:t>18</w:t>
      </w:r>
      <w:r w:rsidRPr="008E6F94">
        <w:rPr>
          <w:rFonts w:ascii="맑은 고딕" w:eastAsia="맑은 고딕" w:hAnsi="맑은 고딕" w:hint="eastAsia"/>
          <w:sz w:val="20"/>
          <w:szCs w:val="20"/>
        </w:rPr>
        <w:t xml:space="preserve"> (4.6mmID x 250mm): </w:t>
      </w:r>
      <w:r w:rsidRPr="008E6F94">
        <w:rPr>
          <w:rFonts w:ascii="맑은 고딕" w:eastAsia="맑은 고딕" w:hAnsi="맑은 고딕"/>
          <w:sz w:val="20"/>
          <w:szCs w:val="20"/>
        </w:rPr>
        <w:t>㈜</w:t>
      </w:r>
      <w:r w:rsidRPr="008E6F94">
        <w:rPr>
          <w:rFonts w:ascii="맑은 고딕" w:eastAsia="맑은 고딕" w:hAnsi="맑은 고딕" w:hint="eastAsia"/>
          <w:sz w:val="20"/>
          <w:szCs w:val="20"/>
        </w:rPr>
        <w:t xml:space="preserve">SHISEIDO 제품 등이 있다. </w:t>
      </w:r>
    </w:p>
    <w:p w14:paraId="168819B4" w14:textId="77777777" w:rsidR="008E6F94" w:rsidRPr="008E6F94" w:rsidRDefault="008E6F94" w:rsidP="00153E0E">
      <w:pPr>
        <w:autoSpaceDE w:val="0"/>
        <w:autoSpaceDN w:val="0"/>
        <w:spacing w:afterLines="50" w:after="120"/>
        <w:ind w:left="284" w:hangingChars="142" w:hanging="284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lastRenderedPageBreak/>
        <w:t xml:space="preserve">(주3) 예를 들면,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셉팩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>C</w:t>
      </w:r>
      <w:r w:rsidRPr="008E6F94">
        <w:rPr>
          <w:rFonts w:ascii="맑은 고딕" w:eastAsia="맑은 고딕" w:hAnsi="맑은 고딕" w:hint="eastAsia"/>
          <w:sz w:val="20"/>
          <w:szCs w:val="20"/>
          <w:vertAlign w:val="subscript"/>
        </w:rPr>
        <w:t>18</w:t>
      </w:r>
      <w:r w:rsidRPr="008E6F94">
        <w:rPr>
          <w:rFonts w:ascii="맑은 고딕" w:eastAsia="맑은 고딕" w:hAnsi="맑은 고딕" w:hint="eastAsia"/>
          <w:sz w:val="20"/>
          <w:szCs w:val="20"/>
        </w:rPr>
        <w:t xml:space="preserve">: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워터즈사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제품, 또는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본드에루토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>C</w:t>
      </w:r>
      <w:r w:rsidRPr="008E6F94">
        <w:rPr>
          <w:rFonts w:ascii="맑은 고딕" w:eastAsia="맑은 고딕" w:hAnsi="맑은 고딕" w:hint="eastAsia"/>
          <w:sz w:val="20"/>
          <w:szCs w:val="20"/>
          <w:vertAlign w:val="subscript"/>
        </w:rPr>
        <w:t>18</w:t>
      </w:r>
      <w:r w:rsidRPr="008E6F94">
        <w:rPr>
          <w:rFonts w:ascii="맑은 고딕" w:eastAsia="맑은 고딕" w:hAnsi="맑은 고딕" w:hint="eastAsia"/>
          <w:sz w:val="20"/>
          <w:szCs w:val="20"/>
        </w:rPr>
        <w:t xml:space="preserve">: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어넬리티켐사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 제품 등이 있다. </w:t>
      </w:r>
    </w:p>
    <w:p w14:paraId="2E143776" w14:textId="77777777" w:rsidR="008E6F94" w:rsidRPr="008E6F94" w:rsidRDefault="008E6F94" w:rsidP="00153E0E">
      <w:pPr>
        <w:autoSpaceDE w:val="0"/>
        <w:autoSpaceDN w:val="0"/>
        <w:spacing w:afterLines="50" w:after="120"/>
        <w:ind w:firstLineChars="142" w:firstLine="284"/>
        <w:rPr>
          <w:rFonts w:ascii="맑은 고딕" w:eastAsia="맑은 고딕" w:hAnsi="맑은 고딕"/>
          <w:b/>
          <w:bCs/>
          <w:sz w:val="20"/>
          <w:szCs w:val="20"/>
        </w:rPr>
      </w:pPr>
      <w:r w:rsidRPr="008E6F94">
        <w:rPr>
          <w:rFonts w:ascii="맑은 고딕" w:eastAsia="맑은 고딕" w:hAnsi="맑은 고딕" w:hint="eastAsia"/>
          <w:b/>
          <w:bCs/>
          <w:sz w:val="20"/>
          <w:szCs w:val="20"/>
        </w:rPr>
        <w:t>조작법</w:t>
      </w:r>
    </w:p>
    <w:p w14:paraId="58A06DD3" w14:textId="77777777" w:rsidR="008E6F94" w:rsidRPr="008E6F94" w:rsidRDefault="008E6F94" w:rsidP="00153E0E">
      <w:pPr>
        <w:autoSpaceDE w:val="0"/>
        <w:autoSpaceDN w:val="0"/>
        <w:spacing w:afterLines="50" w:after="120"/>
        <w:ind w:left="284" w:hangingChars="142" w:hanging="284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 xml:space="preserve">(주4) 안료를 황산 산성 용액으로 분리시켜 색소 본체를 용해시킴과 동시에, 칼슘 등의 무기대이온을 황산염으로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석출시킨다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. </w:t>
      </w:r>
    </w:p>
    <w:p w14:paraId="1DA22E31" w14:textId="77777777" w:rsidR="008E6F94" w:rsidRPr="008E6F94" w:rsidRDefault="008E6F94" w:rsidP="00153E0E">
      <w:pPr>
        <w:autoSpaceDE w:val="0"/>
        <w:autoSpaceDN w:val="0"/>
        <w:spacing w:afterLines="50" w:after="120"/>
        <w:ind w:left="284" w:hangingChars="142" w:hanging="284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 xml:space="preserve">(주5) 불용성 석출이 완결될 때까지 방치한다. 색소에 따라 그 시간은 다르다. </w:t>
      </w:r>
    </w:p>
    <w:p w14:paraId="71D2CEE9" w14:textId="77777777" w:rsidR="008E6F94" w:rsidRPr="008E6F94" w:rsidRDefault="008E6F94" w:rsidP="00153E0E">
      <w:pPr>
        <w:autoSpaceDE w:val="0"/>
        <w:autoSpaceDN w:val="0"/>
        <w:spacing w:afterLines="50" w:after="120"/>
        <w:ind w:left="284" w:hangingChars="142" w:hanging="284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 xml:space="preserve">(주6) 1-페닐아조-2-나프톨의 유지시간이 10~15분이 되도록 유속을 조정한다. </w:t>
      </w:r>
    </w:p>
    <w:p w14:paraId="3F58BAEE" w14:textId="77777777" w:rsidR="008E6F94" w:rsidRPr="008E6F94" w:rsidRDefault="008E6F94" w:rsidP="00153E0E">
      <w:pPr>
        <w:autoSpaceDE w:val="0"/>
        <w:autoSpaceDN w:val="0"/>
        <w:spacing w:afterLines="50" w:after="12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 xml:space="preserve">본 시험법을 채용한 색소와 참고한도치를 아래에 나타낸다. 더불어, 참고한도치에 대해서는 FDA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규격치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 xml:space="preserve">, 화장품에 대한 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배합량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>, 사용빈도 등을 감안했다.</w:t>
      </w:r>
    </w:p>
    <w:p w14:paraId="4A0800B8" w14:textId="77777777" w:rsidR="008E6F94" w:rsidRPr="008E6F94" w:rsidRDefault="008E6F94" w:rsidP="00153E0E">
      <w:pPr>
        <w:autoSpaceDE w:val="0"/>
        <w:autoSpaceDN w:val="0"/>
        <w:spacing w:afterLines="50" w:after="120"/>
        <w:rPr>
          <w:rFonts w:ascii="맑은 고딕" w:eastAsia="맑은 고딕" w:hAnsi="맑은 고딕"/>
          <w:sz w:val="20"/>
          <w:szCs w:val="20"/>
        </w:rPr>
      </w:pPr>
    </w:p>
    <w:p w14:paraId="30107EE4" w14:textId="77777777" w:rsidR="008E6F94" w:rsidRPr="008E6F94" w:rsidRDefault="008E6F94" w:rsidP="00153E0E">
      <w:pPr>
        <w:autoSpaceDE w:val="0"/>
        <w:autoSpaceDN w:val="0"/>
        <w:spacing w:afterLines="50" w:after="120"/>
        <w:jc w:val="center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>표2 1-페닐아조-2-나프톨 시험법 채용색소와 참고한도치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365"/>
        <w:gridCol w:w="2365"/>
        <w:gridCol w:w="2365"/>
      </w:tblGrid>
      <w:tr w:rsidR="008E6F94" w:rsidRPr="008E6F94" w14:paraId="1983E13D" w14:textId="77777777" w:rsidTr="002D5427">
        <w:trPr>
          <w:trHeight w:val="464"/>
          <w:jc w:val="center"/>
        </w:trPr>
        <w:tc>
          <w:tcPr>
            <w:tcW w:w="2365" w:type="dxa"/>
          </w:tcPr>
          <w:p w14:paraId="03E0C7D3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proofErr w:type="spellStart"/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색소명</w:t>
            </w:r>
            <w:proofErr w:type="spellEnd"/>
          </w:p>
        </w:tc>
        <w:tc>
          <w:tcPr>
            <w:tcW w:w="2365" w:type="dxa"/>
          </w:tcPr>
          <w:p w14:paraId="615E98B5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참고한도치</w:t>
            </w:r>
          </w:p>
        </w:tc>
        <w:tc>
          <w:tcPr>
            <w:tcW w:w="2365" w:type="dxa"/>
          </w:tcPr>
          <w:p w14:paraId="0515344B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시험법</w:t>
            </w:r>
          </w:p>
        </w:tc>
      </w:tr>
      <w:tr w:rsidR="008E6F94" w:rsidRPr="008E6F94" w14:paraId="1E17E76F" w14:textId="77777777" w:rsidTr="002D5427">
        <w:trPr>
          <w:trHeight w:val="449"/>
          <w:jc w:val="center"/>
        </w:trPr>
        <w:tc>
          <w:tcPr>
            <w:tcW w:w="2365" w:type="dxa"/>
          </w:tcPr>
          <w:p w14:paraId="73649947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황색5호</w:t>
            </w:r>
          </w:p>
        </w:tc>
        <w:tc>
          <w:tcPr>
            <w:tcW w:w="2365" w:type="dxa"/>
          </w:tcPr>
          <w:p w14:paraId="75593ADE" w14:textId="51717B5D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10</w:t>
            </w:r>
            <w:r w:rsidR="002D5427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ppm</w:t>
            </w:r>
          </w:p>
        </w:tc>
        <w:tc>
          <w:tcPr>
            <w:tcW w:w="2365" w:type="dxa"/>
          </w:tcPr>
          <w:p w14:paraId="7B343D12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제1법</w:t>
            </w:r>
          </w:p>
        </w:tc>
      </w:tr>
      <w:tr w:rsidR="008E6F94" w:rsidRPr="008E6F94" w14:paraId="7F47B4A7" w14:textId="77777777" w:rsidTr="002D5427">
        <w:trPr>
          <w:trHeight w:val="464"/>
          <w:jc w:val="center"/>
        </w:trPr>
        <w:tc>
          <w:tcPr>
            <w:tcW w:w="2365" w:type="dxa"/>
          </w:tcPr>
          <w:p w14:paraId="16164599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적색502호</w:t>
            </w:r>
          </w:p>
        </w:tc>
        <w:tc>
          <w:tcPr>
            <w:tcW w:w="2365" w:type="dxa"/>
          </w:tcPr>
          <w:p w14:paraId="6F78C1DD" w14:textId="099679D4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10</w:t>
            </w:r>
            <w:r w:rsidR="002D5427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ppm</w:t>
            </w:r>
          </w:p>
        </w:tc>
        <w:tc>
          <w:tcPr>
            <w:tcW w:w="2365" w:type="dxa"/>
          </w:tcPr>
          <w:p w14:paraId="06B23FD6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제1법</w:t>
            </w:r>
          </w:p>
        </w:tc>
      </w:tr>
      <w:tr w:rsidR="008E6F94" w:rsidRPr="008E6F94" w14:paraId="0DD1B38B" w14:textId="77777777" w:rsidTr="002D5427">
        <w:trPr>
          <w:trHeight w:val="464"/>
          <w:jc w:val="center"/>
        </w:trPr>
        <w:tc>
          <w:tcPr>
            <w:tcW w:w="2365" w:type="dxa"/>
          </w:tcPr>
          <w:p w14:paraId="7CEA688B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적색503호</w:t>
            </w:r>
          </w:p>
        </w:tc>
        <w:tc>
          <w:tcPr>
            <w:tcW w:w="2365" w:type="dxa"/>
          </w:tcPr>
          <w:p w14:paraId="47B9A2B1" w14:textId="6CCC78BA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10</w:t>
            </w:r>
            <w:r w:rsidR="002D5427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ppm</w:t>
            </w:r>
          </w:p>
        </w:tc>
        <w:tc>
          <w:tcPr>
            <w:tcW w:w="2365" w:type="dxa"/>
          </w:tcPr>
          <w:p w14:paraId="37A3466E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제1법</w:t>
            </w:r>
          </w:p>
        </w:tc>
      </w:tr>
      <w:tr w:rsidR="008E6F94" w:rsidRPr="008E6F94" w14:paraId="482614FD" w14:textId="77777777" w:rsidTr="002D5427">
        <w:trPr>
          <w:trHeight w:val="464"/>
          <w:jc w:val="center"/>
        </w:trPr>
        <w:tc>
          <w:tcPr>
            <w:tcW w:w="2365" w:type="dxa"/>
          </w:tcPr>
          <w:p w14:paraId="40E19D35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오렌지색205호</w:t>
            </w:r>
          </w:p>
        </w:tc>
        <w:tc>
          <w:tcPr>
            <w:tcW w:w="2365" w:type="dxa"/>
          </w:tcPr>
          <w:p w14:paraId="2A58DF8F" w14:textId="7B40790B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10</w:t>
            </w:r>
            <w:r w:rsidR="002D5427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ppm</w:t>
            </w:r>
          </w:p>
        </w:tc>
        <w:tc>
          <w:tcPr>
            <w:tcW w:w="2365" w:type="dxa"/>
          </w:tcPr>
          <w:p w14:paraId="2E853A9B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제2법</w:t>
            </w:r>
          </w:p>
        </w:tc>
      </w:tr>
      <w:tr w:rsidR="008E6F94" w:rsidRPr="008E6F94" w14:paraId="5AB21638" w14:textId="77777777" w:rsidTr="002D5427">
        <w:trPr>
          <w:trHeight w:val="449"/>
          <w:jc w:val="center"/>
        </w:trPr>
        <w:tc>
          <w:tcPr>
            <w:tcW w:w="2365" w:type="dxa"/>
          </w:tcPr>
          <w:p w14:paraId="78000F17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오렌지색402호</w:t>
            </w:r>
          </w:p>
        </w:tc>
        <w:tc>
          <w:tcPr>
            <w:tcW w:w="2365" w:type="dxa"/>
          </w:tcPr>
          <w:p w14:paraId="354FD5C0" w14:textId="73709666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10</w:t>
            </w:r>
            <w:r w:rsidR="002D5427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ppm</w:t>
            </w:r>
          </w:p>
        </w:tc>
        <w:tc>
          <w:tcPr>
            <w:tcW w:w="2365" w:type="dxa"/>
          </w:tcPr>
          <w:p w14:paraId="52C7EBE8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제2법</w:t>
            </w:r>
          </w:p>
        </w:tc>
      </w:tr>
      <w:tr w:rsidR="008E6F94" w:rsidRPr="008E6F94" w14:paraId="105542A0" w14:textId="77777777" w:rsidTr="002D5427">
        <w:trPr>
          <w:trHeight w:val="464"/>
          <w:jc w:val="center"/>
        </w:trPr>
        <w:tc>
          <w:tcPr>
            <w:tcW w:w="2365" w:type="dxa"/>
          </w:tcPr>
          <w:p w14:paraId="7D0B549B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적색201호</w:t>
            </w:r>
          </w:p>
        </w:tc>
        <w:tc>
          <w:tcPr>
            <w:tcW w:w="2365" w:type="dxa"/>
          </w:tcPr>
          <w:p w14:paraId="36B9BE96" w14:textId="7ADE5861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5</w:t>
            </w:r>
            <w:r w:rsidR="002D5427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ppm</w:t>
            </w:r>
          </w:p>
        </w:tc>
        <w:tc>
          <w:tcPr>
            <w:tcW w:w="2365" w:type="dxa"/>
          </w:tcPr>
          <w:p w14:paraId="0ED15923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제3법</w:t>
            </w:r>
          </w:p>
        </w:tc>
      </w:tr>
      <w:tr w:rsidR="008E6F94" w:rsidRPr="008E6F94" w14:paraId="47E4D331" w14:textId="77777777" w:rsidTr="002D5427">
        <w:trPr>
          <w:trHeight w:val="464"/>
          <w:jc w:val="center"/>
        </w:trPr>
        <w:tc>
          <w:tcPr>
            <w:tcW w:w="2365" w:type="dxa"/>
          </w:tcPr>
          <w:p w14:paraId="31E99C5D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적색202호</w:t>
            </w:r>
          </w:p>
        </w:tc>
        <w:tc>
          <w:tcPr>
            <w:tcW w:w="2365" w:type="dxa"/>
          </w:tcPr>
          <w:p w14:paraId="6A206404" w14:textId="3EF16AD0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5</w:t>
            </w:r>
            <w:r w:rsidR="002D5427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ppm</w:t>
            </w:r>
          </w:p>
        </w:tc>
        <w:tc>
          <w:tcPr>
            <w:tcW w:w="2365" w:type="dxa"/>
          </w:tcPr>
          <w:p w14:paraId="77A9CB2F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제3법</w:t>
            </w:r>
          </w:p>
        </w:tc>
      </w:tr>
      <w:tr w:rsidR="008E6F94" w:rsidRPr="008E6F94" w14:paraId="0F3CC0FB" w14:textId="77777777" w:rsidTr="002D5427">
        <w:trPr>
          <w:trHeight w:val="464"/>
          <w:jc w:val="center"/>
        </w:trPr>
        <w:tc>
          <w:tcPr>
            <w:tcW w:w="2365" w:type="dxa"/>
          </w:tcPr>
          <w:p w14:paraId="3086E83A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적색203호</w:t>
            </w:r>
          </w:p>
        </w:tc>
        <w:tc>
          <w:tcPr>
            <w:tcW w:w="2365" w:type="dxa"/>
          </w:tcPr>
          <w:p w14:paraId="4287C25A" w14:textId="4E9B84DA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5</w:t>
            </w:r>
            <w:r w:rsidR="002D5427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ppm</w:t>
            </w:r>
          </w:p>
        </w:tc>
        <w:tc>
          <w:tcPr>
            <w:tcW w:w="2365" w:type="dxa"/>
          </w:tcPr>
          <w:p w14:paraId="6D37C2E5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제3법</w:t>
            </w:r>
          </w:p>
        </w:tc>
      </w:tr>
      <w:tr w:rsidR="008E6F94" w:rsidRPr="008E6F94" w14:paraId="04970EDE" w14:textId="77777777" w:rsidTr="002D5427">
        <w:trPr>
          <w:trHeight w:val="449"/>
          <w:jc w:val="center"/>
        </w:trPr>
        <w:tc>
          <w:tcPr>
            <w:tcW w:w="2365" w:type="dxa"/>
          </w:tcPr>
          <w:p w14:paraId="28C42557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적색204호</w:t>
            </w:r>
          </w:p>
        </w:tc>
        <w:tc>
          <w:tcPr>
            <w:tcW w:w="2365" w:type="dxa"/>
          </w:tcPr>
          <w:p w14:paraId="07D95160" w14:textId="3F44907D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5</w:t>
            </w:r>
            <w:r w:rsidR="002D5427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ppm</w:t>
            </w:r>
          </w:p>
        </w:tc>
        <w:tc>
          <w:tcPr>
            <w:tcW w:w="2365" w:type="dxa"/>
          </w:tcPr>
          <w:p w14:paraId="37139064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제3법</w:t>
            </w:r>
          </w:p>
        </w:tc>
      </w:tr>
      <w:tr w:rsidR="008E6F94" w:rsidRPr="008E6F94" w14:paraId="0590210D" w14:textId="77777777" w:rsidTr="002D5427">
        <w:trPr>
          <w:trHeight w:val="464"/>
          <w:jc w:val="center"/>
        </w:trPr>
        <w:tc>
          <w:tcPr>
            <w:tcW w:w="2365" w:type="dxa"/>
          </w:tcPr>
          <w:p w14:paraId="32221984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적색205호</w:t>
            </w:r>
          </w:p>
        </w:tc>
        <w:tc>
          <w:tcPr>
            <w:tcW w:w="2365" w:type="dxa"/>
          </w:tcPr>
          <w:p w14:paraId="61399FA3" w14:textId="4467D776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5</w:t>
            </w:r>
            <w:r w:rsidR="002D5427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ppm</w:t>
            </w:r>
          </w:p>
        </w:tc>
        <w:tc>
          <w:tcPr>
            <w:tcW w:w="2365" w:type="dxa"/>
          </w:tcPr>
          <w:p w14:paraId="7AAE2360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제3법</w:t>
            </w:r>
          </w:p>
        </w:tc>
      </w:tr>
      <w:tr w:rsidR="008E6F94" w:rsidRPr="008E6F94" w14:paraId="3A65E26B" w14:textId="77777777" w:rsidTr="002D5427">
        <w:trPr>
          <w:trHeight w:val="464"/>
          <w:jc w:val="center"/>
        </w:trPr>
        <w:tc>
          <w:tcPr>
            <w:tcW w:w="2365" w:type="dxa"/>
          </w:tcPr>
          <w:p w14:paraId="055096EA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적색219호</w:t>
            </w:r>
          </w:p>
        </w:tc>
        <w:tc>
          <w:tcPr>
            <w:tcW w:w="2365" w:type="dxa"/>
          </w:tcPr>
          <w:p w14:paraId="7FBA4268" w14:textId="5EC1B1B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5</w:t>
            </w:r>
            <w:r w:rsidR="002D5427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ppm</w:t>
            </w:r>
          </w:p>
        </w:tc>
        <w:tc>
          <w:tcPr>
            <w:tcW w:w="2365" w:type="dxa"/>
          </w:tcPr>
          <w:p w14:paraId="279280DA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제3법</w:t>
            </w:r>
          </w:p>
        </w:tc>
      </w:tr>
      <w:tr w:rsidR="008E6F94" w:rsidRPr="008E6F94" w14:paraId="61033D83" w14:textId="77777777" w:rsidTr="002D5427">
        <w:trPr>
          <w:trHeight w:val="449"/>
          <w:jc w:val="center"/>
        </w:trPr>
        <w:tc>
          <w:tcPr>
            <w:tcW w:w="2365" w:type="dxa"/>
          </w:tcPr>
          <w:p w14:paraId="71ABF7B0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적색221호</w:t>
            </w:r>
          </w:p>
        </w:tc>
        <w:tc>
          <w:tcPr>
            <w:tcW w:w="2365" w:type="dxa"/>
          </w:tcPr>
          <w:p w14:paraId="6D4A0C74" w14:textId="47CBB03E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5</w:t>
            </w:r>
            <w:r w:rsidR="002D5427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ppm</w:t>
            </w:r>
          </w:p>
        </w:tc>
        <w:tc>
          <w:tcPr>
            <w:tcW w:w="2365" w:type="dxa"/>
          </w:tcPr>
          <w:p w14:paraId="4CCC9F2C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제3법</w:t>
            </w:r>
          </w:p>
        </w:tc>
      </w:tr>
      <w:tr w:rsidR="008E6F94" w:rsidRPr="008E6F94" w14:paraId="6AF4EAC3" w14:textId="77777777" w:rsidTr="002D5427">
        <w:trPr>
          <w:trHeight w:val="464"/>
          <w:jc w:val="center"/>
        </w:trPr>
        <w:tc>
          <w:tcPr>
            <w:tcW w:w="2365" w:type="dxa"/>
          </w:tcPr>
          <w:p w14:paraId="545BC552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적색228호</w:t>
            </w:r>
          </w:p>
        </w:tc>
        <w:tc>
          <w:tcPr>
            <w:tcW w:w="2365" w:type="dxa"/>
          </w:tcPr>
          <w:p w14:paraId="5FADC8DB" w14:textId="6C35108A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5</w:t>
            </w:r>
            <w:r w:rsidR="002D5427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ppm</w:t>
            </w:r>
          </w:p>
        </w:tc>
        <w:tc>
          <w:tcPr>
            <w:tcW w:w="2365" w:type="dxa"/>
          </w:tcPr>
          <w:p w14:paraId="28FF733E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제3법</w:t>
            </w:r>
          </w:p>
        </w:tc>
      </w:tr>
      <w:tr w:rsidR="008E6F94" w:rsidRPr="008E6F94" w14:paraId="76A0F973" w14:textId="77777777" w:rsidTr="002D5427">
        <w:trPr>
          <w:trHeight w:val="464"/>
          <w:jc w:val="center"/>
        </w:trPr>
        <w:tc>
          <w:tcPr>
            <w:tcW w:w="2365" w:type="dxa"/>
          </w:tcPr>
          <w:p w14:paraId="50DF217E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적색405호</w:t>
            </w:r>
          </w:p>
        </w:tc>
        <w:tc>
          <w:tcPr>
            <w:tcW w:w="2365" w:type="dxa"/>
          </w:tcPr>
          <w:p w14:paraId="1B14B2EC" w14:textId="4AC86C0D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5</w:t>
            </w:r>
            <w:r w:rsidR="002D5427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ppm</w:t>
            </w:r>
          </w:p>
        </w:tc>
        <w:tc>
          <w:tcPr>
            <w:tcW w:w="2365" w:type="dxa"/>
          </w:tcPr>
          <w:p w14:paraId="0420BA8A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제3법</w:t>
            </w:r>
          </w:p>
        </w:tc>
      </w:tr>
      <w:tr w:rsidR="008E6F94" w:rsidRPr="008E6F94" w14:paraId="224093D7" w14:textId="77777777" w:rsidTr="002D5427">
        <w:trPr>
          <w:trHeight w:val="464"/>
          <w:jc w:val="center"/>
        </w:trPr>
        <w:tc>
          <w:tcPr>
            <w:tcW w:w="2365" w:type="dxa"/>
          </w:tcPr>
          <w:p w14:paraId="188EAF42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적색225호</w:t>
            </w:r>
          </w:p>
        </w:tc>
        <w:tc>
          <w:tcPr>
            <w:tcW w:w="2365" w:type="dxa"/>
          </w:tcPr>
          <w:p w14:paraId="34E641D5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0.3%</w:t>
            </w:r>
          </w:p>
        </w:tc>
        <w:tc>
          <w:tcPr>
            <w:tcW w:w="2365" w:type="dxa"/>
          </w:tcPr>
          <w:p w14:paraId="00784D78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제4법</w:t>
            </w:r>
          </w:p>
        </w:tc>
      </w:tr>
      <w:tr w:rsidR="008E6F94" w:rsidRPr="008E6F94" w14:paraId="77921BF1" w14:textId="77777777" w:rsidTr="002D5427">
        <w:trPr>
          <w:trHeight w:val="449"/>
          <w:jc w:val="center"/>
        </w:trPr>
        <w:tc>
          <w:tcPr>
            <w:tcW w:w="2365" w:type="dxa"/>
          </w:tcPr>
          <w:p w14:paraId="22746F22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적색501호</w:t>
            </w:r>
          </w:p>
        </w:tc>
        <w:tc>
          <w:tcPr>
            <w:tcW w:w="2365" w:type="dxa"/>
          </w:tcPr>
          <w:p w14:paraId="67D82A07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0.3%</w:t>
            </w:r>
          </w:p>
        </w:tc>
        <w:tc>
          <w:tcPr>
            <w:tcW w:w="2365" w:type="dxa"/>
          </w:tcPr>
          <w:p w14:paraId="6AD1395A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제4법</w:t>
            </w:r>
          </w:p>
        </w:tc>
      </w:tr>
      <w:tr w:rsidR="008E6F94" w:rsidRPr="008E6F94" w14:paraId="2F4B20A7" w14:textId="77777777" w:rsidTr="002D5427">
        <w:trPr>
          <w:trHeight w:val="464"/>
          <w:jc w:val="center"/>
        </w:trPr>
        <w:tc>
          <w:tcPr>
            <w:tcW w:w="2365" w:type="dxa"/>
          </w:tcPr>
          <w:p w14:paraId="3B46DC45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적색505호</w:t>
            </w:r>
          </w:p>
        </w:tc>
        <w:tc>
          <w:tcPr>
            <w:tcW w:w="2365" w:type="dxa"/>
          </w:tcPr>
          <w:p w14:paraId="287D1650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0.3%</w:t>
            </w:r>
          </w:p>
        </w:tc>
        <w:tc>
          <w:tcPr>
            <w:tcW w:w="2365" w:type="dxa"/>
          </w:tcPr>
          <w:p w14:paraId="61CDCD55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제4법</w:t>
            </w:r>
          </w:p>
        </w:tc>
      </w:tr>
      <w:tr w:rsidR="008E6F94" w:rsidRPr="008E6F94" w14:paraId="5CF02D2E" w14:textId="77777777" w:rsidTr="002D5427">
        <w:trPr>
          <w:trHeight w:val="449"/>
          <w:jc w:val="center"/>
        </w:trPr>
        <w:tc>
          <w:tcPr>
            <w:tcW w:w="2365" w:type="dxa"/>
          </w:tcPr>
          <w:p w14:paraId="70307A49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오렌지색403호</w:t>
            </w:r>
          </w:p>
        </w:tc>
        <w:tc>
          <w:tcPr>
            <w:tcW w:w="2365" w:type="dxa"/>
          </w:tcPr>
          <w:p w14:paraId="0ED037A3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0.3%</w:t>
            </w:r>
          </w:p>
        </w:tc>
        <w:tc>
          <w:tcPr>
            <w:tcW w:w="2365" w:type="dxa"/>
          </w:tcPr>
          <w:p w14:paraId="64F31818" w14:textId="77777777" w:rsidR="008E6F94" w:rsidRPr="008E6F94" w:rsidRDefault="008E6F94" w:rsidP="00153E0E">
            <w:pPr>
              <w:autoSpaceDE w:val="0"/>
              <w:autoSpaceDN w:val="0"/>
              <w:spacing w:afterLines="50" w:after="12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E6F94">
              <w:rPr>
                <w:rFonts w:ascii="맑은 고딕" w:eastAsia="맑은 고딕" w:hAnsi="맑은 고딕" w:hint="eastAsia"/>
                <w:sz w:val="20"/>
                <w:szCs w:val="20"/>
              </w:rPr>
              <w:t>제5법</w:t>
            </w:r>
          </w:p>
        </w:tc>
      </w:tr>
    </w:tbl>
    <w:p w14:paraId="05021D19" w14:textId="77777777" w:rsidR="008E6F94" w:rsidRPr="008E6F94" w:rsidRDefault="008E6F94" w:rsidP="00153E0E">
      <w:pPr>
        <w:autoSpaceDE w:val="0"/>
        <w:autoSpaceDN w:val="0"/>
        <w:spacing w:afterLines="50" w:after="120"/>
        <w:rPr>
          <w:rFonts w:ascii="맑은 고딕" w:eastAsia="맑은 고딕" w:hAnsi="맑은 고딕"/>
          <w:sz w:val="20"/>
          <w:szCs w:val="20"/>
        </w:rPr>
      </w:pPr>
    </w:p>
    <w:p w14:paraId="3D230453" w14:textId="748C7A19" w:rsidR="008E6F94" w:rsidRPr="008E6F94" w:rsidRDefault="002D5427" w:rsidP="00153E0E">
      <w:pPr>
        <w:autoSpaceDE w:val="0"/>
        <w:autoSpaceDN w:val="0"/>
        <w:spacing w:afterLines="50" w:after="120"/>
        <w:rPr>
          <w:rFonts w:ascii="맑은 고딕" w:eastAsia="맑은 고딕" w:hAnsi="맑은 고딕"/>
          <w:b/>
          <w:bCs/>
          <w:sz w:val="20"/>
          <w:szCs w:val="20"/>
        </w:rPr>
      </w:pPr>
      <w:r>
        <w:rPr>
          <w:rFonts w:ascii="맑은 고딕" w:eastAsia="맑은 고딕" w:hAnsi="맑은 고딕" w:hint="eastAsia"/>
          <w:b/>
          <w:bCs/>
          <w:sz w:val="20"/>
          <w:szCs w:val="20"/>
        </w:rPr>
        <w:lastRenderedPageBreak/>
        <w:sym w:font="Wingdings 2" w:char="F0A2"/>
      </w:r>
      <w:r>
        <w:rPr>
          <w:rFonts w:ascii="맑은 고딕" w:eastAsia="맑은 고딕" w:hAnsi="맑은 고딕" w:hint="eastAsia"/>
          <w:b/>
          <w:bCs/>
          <w:sz w:val="20"/>
          <w:szCs w:val="20"/>
        </w:rPr>
        <w:t xml:space="preserve"> </w:t>
      </w:r>
      <w:r w:rsidR="008E6F94" w:rsidRPr="008E6F94">
        <w:rPr>
          <w:rFonts w:ascii="맑은 고딕" w:eastAsia="맑은 고딕" w:hAnsi="맑은 고딕" w:hint="eastAsia"/>
          <w:b/>
          <w:bCs/>
          <w:sz w:val="20"/>
          <w:szCs w:val="20"/>
        </w:rPr>
        <w:t>참고문헌</w:t>
      </w:r>
    </w:p>
    <w:p w14:paraId="0369BF7E" w14:textId="0CF32B98" w:rsidR="008E6F94" w:rsidRPr="008E6F94" w:rsidRDefault="002D5427" w:rsidP="00153E0E">
      <w:pPr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>1</w:t>
      </w:r>
      <w:r>
        <w:rPr>
          <w:rFonts w:ascii="맑은 고딕" w:eastAsia="맑은 고딕" w:hAnsi="맑은 고딕"/>
          <w:sz w:val="20"/>
          <w:szCs w:val="20"/>
        </w:rPr>
        <w:t xml:space="preserve">) </w:t>
      </w:r>
      <w:r w:rsidR="008E6F94" w:rsidRPr="008E6F94">
        <w:rPr>
          <w:rFonts w:ascii="맑은 고딕" w:eastAsia="맑은 고딕" w:hAnsi="맑은 고딕" w:hint="eastAsia"/>
          <w:sz w:val="20"/>
          <w:szCs w:val="20"/>
        </w:rPr>
        <w:t xml:space="preserve">이토 </w:t>
      </w:r>
      <w:proofErr w:type="spellStart"/>
      <w:r w:rsidR="008E6F94" w:rsidRPr="008E6F94">
        <w:rPr>
          <w:rFonts w:ascii="맑은 고딕" w:eastAsia="맑은 고딕" w:hAnsi="맑은 고딕" w:hint="eastAsia"/>
          <w:sz w:val="20"/>
          <w:szCs w:val="20"/>
        </w:rPr>
        <w:t>고이치</w:t>
      </w:r>
      <w:proofErr w:type="spellEnd"/>
      <w:r w:rsidR="008E6F94" w:rsidRPr="008E6F94">
        <w:rPr>
          <w:rFonts w:ascii="맑은 고딕" w:eastAsia="맑은 고딕" w:hAnsi="맑은 고딕" w:hint="eastAsia"/>
          <w:sz w:val="20"/>
          <w:szCs w:val="20"/>
        </w:rPr>
        <w:t xml:space="preserve"> 외 2명: 도쿄위생연보, 30-1, 109, 1979.</w:t>
      </w:r>
    </w:p>
    <w:p w14:paraId="0AE4085D" w14:textId="78DCACF8" w:rsidR="008E6F94" w:rsidRPr="008E6F94" w:rsidRDefault="002D5427" w:rsidP="00153E0E">
      <w:pPr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>2</w:t>
      </w:r>
      <w:r>
        <w:rPr>
          <w:rFonts w:ascii="맑은 고딕" w:eastAsia="맑은 고딕" w:hAnsi="맑은 고딕"/>
          <w:sz w:val="20"/>
          <w:szCs w:val="20"/>
        </w:rPr>
        <w:t xml:space="preserve">) </w:t>
      </w:r>
      <w:proofErr w:type="spellStart"/>
      <w:r w:rsidR="008E6F94" w:rsidRPr="008E6F94">
        <w:rPr>
          <w:rFonts w:ascii="맑은 고딕" w:eastAsia="맑은 고딕" w:hAnsi="맑은 고딕" w:hint="eastAsia"/>
          <w:sz w:val="20"/>
          <w:szCs w:val="20"/>
        </w:rPr>
        <w:t>고즈카</w:t>
      </w:r>
      <w:proofErr w:type="spellEnd"/>
      <w:r w:rsidR="008E6F94" w:rsidRPr="008E6F94">
        <w:rPr>
          <w:rFonts w:ascii="맑은 고딕" w:eastAsia="맑은 고딕" w:hAnsi="맑은 고딕" w:hint="eastAsia"/>
          <w:sz w:val="20"/>
          <w:szCs w:val="20"/>
        </w:rPr>
        <w:t xml:space="preserve"> </w:t>
      </w:r>
      <w:proofErr w:type="spellStart"/>
      <w:r w:rsidR="008E6F94" w:rsidRPr="008E6F94">
        <w:rPr>
          <w:rFonts w:ascii="맑은 고딕" w:eastAsia="맑은 고딕" w:hAnsi="맑은 고딕" w:hint="eastAsia"/>
          <w:sz w:val="20"/>
          <w:szCs w:val="20"/>
        </w:rPr>
        <w:t>다미오</w:t>
      </w:r>
      <w:proofErr w:type="spellEnd"/>
      <w:r w:rsidR="008E6F94" w:rsidRPr="008E6F94">
        <w:rPr>
          <w:rFonts w:ascii="맑은 고딕" w:eastAsia="맑은 고딕" w:hAnsi="맑은 고딕" w:hint="eastAsia"/>
          <w:sz w:val="20"/>
          <w:szCs w:val="20"/>
        </w:rPr>
        <w:t xml:space="preserve"> 외 2명: 피부, 19, 191, 1977.</w:t>
      </w:r>
    </w:p>
    <w:p w14:paraId="6921851D" w14:textId="50F9404B" w:rsidR="008E6F94" w:rsidRPr="008E6F94" w:rsidRDefault="002D5427" w:rsidP="00153E0E">
      <w:pPr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>3</w:t>
      </w:r>
      <w:r>
        <w:rPr>
          <w:rFonts w:ascii="맑은 고딕" w:eastAsia="맑은 고딕" w:hAnsi="맑은 고딕"/>
          <w:sz w:val="20"/>
          <w:szCs w:val="20"/>
        </w:rPr>
        <w:t xml:space="preserve">) </w:t>
      </w:r>
      <w:proofErr w:type="spellStart"/>
      <w:r w:rsidR="008E6F94" w:rsidRPr="008E6F94">
        <w:rPr>
          <w:rFonts w:ascii="맑은 고딕" w:eastAsia="맑은 고딕" w:hAnsi="맑은 고딕" w:hint="eastAsia"/>
          <w:sz w:val="20"/>
          <w:szCs w:val="20"/>
        </w:rPr>
        <w:t>고바야시</w:t>
      </w:r>
      <w:proofErr w:type="spellEnd"/>
      <w:r w:rsidR="008E6F94" w:rsidRPr="008E6F94">
        <w:rPr>
          <w:rFonts w:ascii="맑은 고딕" w:eastAsia="맑은 고딕" w:hAnsi="맑은 고딕" w:hint="eastAsia"/>
          <w:sz w:val="20"/>
          <w:szCs w:val="20"/>
        </w:rPr>
        <w:t xml:space="preserve"> 미에 외 2명: 피부, 20, 245, 1978.</w:t>
      </w:r>
    </w:p>
    <w:p w14:paraId="45FCA59E" w14:textId="528328DC" w:rsidR="008E6F94" w:rsidRPr="008E6F94" w:rsidRDefault="002D5427" w:rsidP="00153E0E">
      <w:pPr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/>
          <w:sz w:val="20"/>
          <w:szCs w:val="20"/>
        </w:rPr>
        <w:t xml:space="preserve">4) </w:t>
      </w:r>
      <w:r w:rsidR="008E6F94" w:rsidRPr="008E6F94">
        <w:rPr>
          <w:rFonts w:ascii="맑은 고딕" w:eastAsia="맑은 고딕" w:hAnsi="맑은 고딕" w:hint="eastAsia"/>
          <w:sz w:val="20"/>
          <w:szCs w:val="20"/>
        </w:rPr>
        <w:t>MARIE SABO, JOHN GROSS &amp; IRA E. ROSENGBERG: Journal of Society of Cosmetic Chemist., 35, 273, 1984.</w:t>
      </w:r>
    </w:p>
    <w:p w14:paraId="086A7073" w14:textId="46326587" w:rsidR="008E6F94" w:rsidRPr="008E6F94" w:rsidRDefault="002D5427" w:rsidP="00153E0E">
      <w:pPr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>5</w:t>
      </w:r>
      <w:r>
        <w:rPr>
          <w:rFonts w:ascii="맑은 고딕" w:eastAsia="맑은 고딕" w:hAnsi="맑은 고딕"/>
          <w:sz w:val="20"/>
          <w:szCs w:val="20"/>
        </w:rPr>
        <w:t xml:space="preserve">) </w:t>
      </w:r>
      <w:r w:rsidR="008E6F94" w:rsidRPr="008E6F94">
        <w:rPr>
          <w:rFonts w:ascii="맑은 고딕" w:eastAsia="맑은 고딕" w:hAnsi="맑은 고딕" w:hint="eastAsia"/>
          <w:sz w:val="20"/>
          <w:szCs w:val="20"/>
        </w:rPr>
        <w:t>일본화장품기술자회지, 17(1), 27, 1983.</w:t>
      </w:r>
    </w:p>
    <w:p w14:paraId="76689B47" w14:textId="77777777" w:rsidR="008E6F94" w:rsidRPr="008E6F94" w:rsidRDefault="008E6F94" w:rsidP="00153E0E">
      <w:pPr>
        <w:autoSpaceDE w:val="0"/>
        <w:autoSpaceDN w:val="0"/>
        <w:spacing w:afterLines="50" w:after="120"/>
        <w:rPr>
          <w:rFonts w:ascii="맑은 고딕" w:eastAsia="맑은 고딕" w:hAnsi="맑은 고딕"/>
          <w:sz w:val="20"/>
          <w:szCs w:val="20"/>
        </w:rPr>
      </w:pPr>
    </w:p>
    <w:p w14:paraId="2619F924" w14:textId="77777777" w:rsidR="008E6F94" w:rsidRPr="008E6F94" w:rsidRDefault="008E6F94" w:rsidP="00153E0E">
      <w:pPr>
        <w:autoSpaceDE w:val="0"/>
        <w:autoSpaceDN w:val="0"/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8E6F94">
        <w:rPr>
          <w:rFonts w:ascii="맑은 고딕" w:eastAsia="맑은 고딕" w:hAnsi="맑은 고딕" w:hint="eastAsia"/>
          <w:sz w:val="20"/>
          <w:szCs w:val="20"/>
        </w:rPr>
        <w:t>(*시약/</w:t>
      </w:r>
      <w:proofErr w:type="spellStart"/>
      <w:r w:rsidRPr="008E6F94">
        <w:rPr>
          <w:rFonts w:ascii="맑은 고딕" w:eastAsia="맑은 고딕" w:hAnsi="맑은 고딕" w:hint="eastAsia"/>
          <w:sz w:val="20"/>
          <w:szCs w:val="20"/>
        </w:rPr>
        <w:t>시액</w:t>
      </w:r>
      <w:proofErr w:type="spellEnd"/>
      <w:r w:rsidRPr="008E6F94">
        <w:rPr>
          <w:rFonts w:ascii="맑은 고딕" w:eastAsia="맑은 고딕" w:hAnsi="맑은 고딕" w:hint="eastAsia"/>
          <w:sz w:val="20"/>
          <w:szCs w:val="20"/>
        </w:rPr>
        <w:t>, 표준용액에 관해서는 개정 전의 법정 색소 핸드북을 참조)</w:t>
      </w:r>
    </w:p>
    <w:p w14:paraId="43546C8B" w14:textId="0B8A3C18" w:rsidR="005238D4" w:rsidRPr="008E6F94" w:rsidRDefault="005238D4" w:rsidP="00153E0E">
      <w:pPr>
        <w:autoSpaceDE w:val="0"/>
        <w:autoSpaceDN w:val="0"/>
        <w:spacing w:afterLines="50" w:after="120"/>
        <w:rPr>
          <w:rFonts w:ascii="맑은 고딕" w:eastAsia="맑은 고딕" w:hAnsi="맑은 고딕"/>
          <w:sz w:val="20"/>
          <w:szCs w:val="20"/>
        </w:rPr>
      </w:pPr>
    </w:p>
    <w:sectPr w:rsidR="005238D4" w:rsidRPr="008E6F94" w:rsidSect="008E6F94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A7633" w14:textId="77777777" w:rsidR="005A694B" w:rsidRDefault="005A694B" w:rsidP="0032358C">
      <w:r>
        <w:separator/>
      </w:r>
    </w:p>
  </w:endnote>
  <w:endnote w:type="continuationSeparator" w:id="0">
    <w:p w14:paraId="5C4EA5B9" w14:textId="77777777" w:rsidR="005A694B" w:rsidRDefault="005A694B" w:rsidP="00323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1F71F" w14:textId="77777777" w:rsidR="005A694B" w:rsidRDefault="005A694B" w:rsidP="0032358C">
      <w:r>
        <w:separator/>
      </w:r>
    </w:p>
  </w:footnote>
  <w:footnote w:type="continuationSeparator" w:id="0">
    <w:p w14:paraId="402BAE29" w14:textId="77777777" w:rsidR="005A694B" w:rsidRDefault="005A694B" w:rsidP="00323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05FC8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23761F16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4F070BBE"/>
    <w:multiLevelType w:val="hybridMultilevel"/>
    <w:tmpl w:val="4E36BF9A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" w15:restartNumberingAfterBreak="0">
    <w:nsid w:val="56391180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69745035"/>
    <w:multiLevelType w:val="hybridMultilevel"/>
    <w:tmpl w:val="A2BC77B4"/>
    <w:lvl w:ilvl="0" w:tplc="32DA5342">
      <w:start w:val="1"/>
      <w:numFmt w:val="decimal"/>
      <w:lvlText w:val="%1)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5" w15:restartNumberingAfterBreak="0">
    <w:nsid w:val="6FA906FC"/>
    <w:multiLevelType w:val="hybridMultilevel"/>
    <w:tmpl w:val="176CFCA2"/>
    <w:lvl w:ilvl="0" w:tplc="FFAAE2D8">
      <w:start w:val="1"/>
      <w:numFmt w:val="decimal"/>
      <w:lvlText w:val="%1-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6" w15:restartNumberingAfterBreak="0">
    <w:nsid w:val="74151177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304705045">
    <w:abstractNumId w:val="6"/>
  </w:num>
  <w:num w:numId="2" w16cid:durableId="2137410692">
    <w:abstractNumId w:val="3"/>
  </w:num>
  <w:num w:numId="3" w16cid:durableId="1415515959">
    <w:abstractNumId w:val="1"/>
  </w:num>
  <w:num w:numId="4" w16cid:durableId="1317538414">
    <w:abstractNumId w:val="0"/>
  </w:num>
  <w:num w:numId="5" w16cid:durableId="350033303">
    <w:abstractNumId w:val="5"/>
  </w:num>
  <w:num w:numId="6" w16cid:durableId="1845968803">
    <w:abstractNumId w:val="2"/>
  </w:num>
  <w:num w:numId="7" w16cid:durableId="5651438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FBC"/>
    <w:rsid w:val="0004159E"/>
    <w:rsid w:val="00065F6C"/>
    <w:rsid w:val="00081921"/>
    <w:rsid w:val="000A54E2"/>
    <w:rsid w:val="000C2866"/>
    <w:rsid w:val="000E076E"/>
    <w:rsid w:val="00143D47"/>
    <w:rsid w:val="00145039"/>
    <w:rsid w:val="00153E0E"/>
    <w:rsid w:val="00272CCA"/>
    <w:rsid w:val="002D5427"/>
    <w:rsid w:val="003211DA"/>
    <w:rsid w:val="0032358C"/>
    <w:rsid w:val="003344BC"/>
    <w:rsid w:val="00397B8A"/>
    <w:rsid w:val="004D4E1C"/>
    <w:rsid w:val="004F77D7"/>
    <w:rsid w:val="005238D4"/>
    <w:rsid w:val="005366DB"/>
    <w:rsid w:val="005A694B"/>
    <w:rsid w:val="0063702B"/>
    <w:rsid w:val="006D7907"/>
    <w:rsid w:val="0079509B"/>
    <w:rsid w:val="0086248B"/>
    <w:rsid w:val="008E6F94"/>
    <w:rsid w:val="009727CD"/>
    <w:rsid w:val="0099027A"/>
    <w:rsid w:val="00B439EE"/>
    <w:rsid w:val="00B618B7"/>
    <w:rsid w:val="00BD1BC1"/>
    <w:rsid w:val="00C70C84"/>
    <w:rsid w:val="00C7148C"/>
    <w:rsid w:val="00C86157"/>
    <w:rsid w:val="00CE1DF1"/>
    <w:rsid w:val="00DA4A1E"/>
    <w:rsid w:val="00DB0622"/>
    <w:rsid w:val="00E359C4"/>
    <w:rsid w:val="00F36BA2"/>
    <w:rsid w:val="00F473AA"/>
    <w:rsid w:val="00F50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9F4404"/>
  <w15:chartTrackingRefBased/>
  <w15:docId w15:val="{9304B884-E0CB-4752-BFA1-E438F0605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4"/>
    <w:pPr>
      <w:spacing w:after="0" w:line="240" w:lineRule="auto"/>
    </w:pPr>
    <w:rPr>
      <w:sz w:val="22"/>
      <w:szCs w:val="24"/>
      <w14:ligatures w14:val="standardContextual"/>
    </w:rPr>
  </w:style>
  <w:style w:type="paragraph" w:styleId="1">
    <w:name w:val="heading 1"/>
    <w:basedOn w:val="a"/>
    <w:next w:val="a"/>
    <w:link w:val="1Char"/>
    <w:uiPriority w:val="9"/>
    <w:qFormat/>
    <w:rsid w:val="0004159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148C"/>
    <w:pPr>
      <w:spacing w:after="0" w:line="240" w:lineRule="auto"/>
    </w:pPr>
    <w:rPr>
      <w:sz w:val="22"/>
      <w:szCs w:val="24"/>
      <w14:ligatures w14:val="standardContextual"/>
    </w:rPr>
  </w:style>
  <w:style w:type="table" w:styleId="a4">
    <w:name w:val="Table Grid"/>
    <w:basedOn w:val="a1"/>
    <w:uiPriority w:val="39"/>
    <w:rsid w:val="00C71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32358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32358C"/>
    <w:rPr>
      <w:sz w:val="22"/>
      <w:szCs w:val="24"/>
      <w14:ligatures w14:val="standardContextual"/>
    </w:rPr>
  </w:style>
  <w:style w:type="paragraph" w:styleId="a6">
    <w:name w:val="footer"/>
    <w:basedOn w:val="a"/>
    <w:link w:val="Char0"/>
    <w:uiPriority w:val="99"/>
    <w:unhideWhenUsed/>
    <w:rsid w:val="0032358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32358C"/>
    <w:rPr>
      <w:sz w:val="22"/>
      <w:szCs w:val="24"/>
      <w14:ligatures w14:val="standardContextual"/>
    </w:rPr>
  </w:style>
  <w:style w:type="character" w:styleId="a7">
    <w:name w:val="annotation reference"/>
    <w:basedOn w:val="a0"/>
    <w:uiPriority w:val="99"/>
    <w:semiHidden/>
    <w:unhideWhenUsed/>
    <w:rsid w:val="0032358C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32358C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32358C"/>
    <w:rPr>
      <w:sz w:val="22"/>
      <w:szCs w:val="24"/>
      <w14:ligatures w14:val="standardContextual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32358C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32358C"/>
    <w:rPr>
      <w:b/>
      <w:bCs/>
      <w:sz w:val="22"/>
      <w:szCs w:val="24"/>
      <w14:ligatures w14:val="standardContextual"/>
    </w:rPr>
  </w:style>
  <w:style w:type="paragraph" w:styleId="aa">
    <w:name w:val="Revision"/>
    <w:hidden/>
    <w:uiPriority w:val="99"/>
    <w:semiHidden/>
    <w:rsid w:val="0032358C"/>
    <w:pPr>
      <w:spacing w:after="0" w:line="240" w:lineRule="auto"/>
      <w:jc w:val="left"/>
    </w:pPr>
    <w:rPr>
      <w:sz w:val="22"/>
      <w:szCs w:val="24"/>
      <w14:ligatures w14:val="standardContextual"/>
    </w:rPr>
  </w:style>
  <w:style w:type="character" w:customStyle="1" w:styleId="1Char">
    <w:name w:val="제목 1 Char"/>
    <w:basedOn w:val="a0"/>
    <w:link w:val="1"/>
    <w:uiPriority w:val="9"/>
    <w:rsid w:val="0004159E"/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ab">
    <w:name w:val="Date"/>
    <w:basedOn w:val="a"/>
    <w:next w:val="a"/>
    <w:link w:val="Char3"/>
    <w:uiPriority w:val="99"/>
    <w:semiHidden/>
    <w:unhideWhenUsed/>
    <w:rsid w:val="000A54E2"/>
  </w:style>
  <w:style w:type="character" w:customStyle="1" w:styleId="Char3">
    <w:name w:val="날짜 Char"/>
    <w:basedOn w:val="a0"/>
    <w:link w:val="ab"/>
    <w:uiPriority w:val="99"/>
    <w:semiHidden/>
    <w:rsid w:val="000A54E2"/>
    <w:rPr>
      <w:sz w:val="22"/>
      <w:szCs w:val="24"/>
      <w14:ligatures w14:val="standardContextual"/>
    </w:rPr>
  </w:style>
  <w:style w:type="paragraph" w:styleId="ac">
    <w:name w:val="Plain Text"/>
    <w:basedOn w:val="a"/>
    <w:link w:val="Char4"/>
    <w:uiPriority w:val="99"/>
    <w:unhideWhenUsed/>
    <w:rsid w:val="00DB0622"/>
    <w:rPr>
      <w:rFonts w:asciiTheme="minorEastAsia" w:hAnsi="Courier New" w:cs="Courier New"/>
    </w:rPr>
  </w:style>
  <w:style w:type="character" w:customStyle="1" w:styleId="Char4">
    <w:name w:val="글자만 Char"/>
    <w:basedOn w:val="a0"/>
    <w:link w:val="ac"/>
    <w:uiPriority w:val="99"/>
    <w:rsid w:val="00DB0622"/>
    <w:rPr>
      <w:rFonts w:asciiTheme="minorEastAsia" w:hAnsi="Courier New" w:cs="Courier New"/>
      <w:sz w:val="22"/>
      <w:szCs w:val="24"/>
      <w14:ligatures w14:val="standardContextual"/>
    </w:rPr>
  </w:style>
  <w:style w:type="character" w:styleId="ad">
    <w:name w:val="Hyperlink"/>
    <w:basedOn w:val="a0"/>
    <w:uiPriority w:val="99"/>
    <w:unhideWhenUsed/>
    <w:rsid w:val="005238D4"/>
    <w:rPr>
      <w:color w:val="0563C1" w:themeColor="hyperlink"/>
      <w:u w:val="single"/>
    </w:rPr>
  </w:style>
  <w:style w:type="paragraph" w:styleId="ae">
    <w:name w:val="List Paragraph"/>
    <w:basedOn w:val="a"/>
    <w:uiPriority w:val="34"/>
    <w:qFormat/>
    <w:rsid w:val="008E6F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1365</Words>
  <Characters>7785</Characters>
  <Application>Microsoft Office Word</Application>
  <DocSecurity>0</DocSecurity>
  <Lines>64</Lines>
  <Paragraphs>18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2025-07-17T03:28:00Z</dcterms:created>
  <dcterms:modified xsi:type="dcterms:W3CDTF">2025-07-17T03:28:00Z</dcterms:modified>
</cp:coreProperties>
</file>